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C9" w:rsidRDefault="007D4AC9" w:rsidP="00434265">
      <w:pPr>
        <w:pStyle w:val="NormalWeb"/>
      </w:pPr>
    </w:p>
    <w:p w:rsidR="007D4AC9" w:rsidRDefault="00434265" w:rsidP="00F32B69">
      <w:pPr>
        <w:pStyle w:val="NormalWeb"/>
      </w:pPr>
      <w:hyperlink r:id="rId5" w:history="1">
        <w:r w:rsidR="007D4AC9">
          <w:rPr>
            <w:rStyle w:val="Lienhypertexte"/>
            <w:b/>
            <w:bCs/>
          </w:rPr>
          <w:t>Liste des publications</w:t>
        </w:r>
      </w:hyperlink>
      <w:r w:rsidR="007D4AC9">
        <w:t xml:space="preserve"> </w:t>
      </w:r>
      <w:r>
        <w:t xml:space="preserve">de Marie-Laure DERAT </w:t>
      </w:r>
      <w:bookmarkStart w:id="0" w:name="_GoBack"/>
      <w:bookmarkEnd w:id="0"/>
      <w:r w:rsidR="007D4AC9">
        <w:t>(</w:t>
      </w:r>
      <w:r w:rsidR="00F32B69">
        <w:t>Mars 2019</w:t>
      </w:r>
      <w:r w:rsidR="007D4AC9">
        <w:t>)</w:t>
      </w:r>
    </w:p>
    <w:p w:rsidR="001E3DF4" w:rsidRDefault="001E3DF4" w:rsidP="00F32B69">
      <w:pPr>
        <w:pStyle w:val="NormalWeb"/>
      </w:pPr>
    </w:p>
    <w:p w:rsidR="001E3DF4" w:rsidRPr="000A3414" w:rsidRDefault="001E3DF4" w:rsidP="001E3DF4">
      <w:pPr>
        <w:shd w:val="clear" w:color="auto" w:fill="E0E0E0"/>
        <w:rPr>
          <w:rFonts w:ascii="Calibri" w:hAnsi="Calibri"/>
          <w:b/>
        </w:rPr>
      </w:pPr>
      <w:r w:rsidRPr="000A3414">
        <w:rPr>
          <w:rFonts w:ascii="Calibri" w:hAnsi="Calibri"/>
          <w:b/>
        </w:rPr>
        <w:t>Publications</w:t>
      </w:r>
    </w:p>
    <w:p w:rsidR="001E3DF4" w:rsidRPr="00793AB1" w:rsidRDefault="001E3DF4" w:rsidP="001E3DF4">
      <w:pPr>
        <w:shd w:val="clear" w:color="auto" w:fill="E0E0E0"/>
        <w:jc w:val="both"/>
        <w:rPr>
          <w:rFonts w:ascii="Calibri" w:hAnsi="Calibri" w:cs="Times"/>
          <w:b/>
          <w:bCs/>
          <w:color w:val="000000"/>
        </w:rPr>
      </w:pPr>
      <w:r w:rsidRPr="00793AB1">
        <w:rPr>
          <w:rFonts w:ascii="Calibri" w:hAnsi="Calibri" w:cs="Times"/>
          <w:b/>
          <w:bCs/>
          <w:color w:val="000000"/>
        </w:rPr>
        <w:t>1.</w:t>
      </w:r>
      <w:r w:rsidRPr="00793AB1">
        <w:rPr>
          <w:rFonts w:ascii="Calibri" w:hAnsi="Calibri" w:cs="Times"/>
          <w:b/>
          <w:bCs/>
          <w:color w:val="000000"/>
        </w:rPr>
        <w:tab/>
      </w:r>
      <w:r>
        <w:rPr>
          <w:rFonts w:ascii="Calibri" w:hAnsi="Calibri" w:cs="Times"/>
          <w:b/>
          <w:bCs/>
          <w:color w:val="000000"/>
        </w:rPr>
        <w:t>Ouvrages</w:t>
      </w:r>
    </w:p>
    <w:tbl>
      <w:tblPr>
        <w:tblW w:w="0" w:type="auto"/>
        <w:tblInd w:w="108" w:type="dxa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1777"/>
        <w:gridCol w:w="7187"/>
      </w:tblGrid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jc w:val="right"/>
              <w:rPr>
                <w:rFonts w:ascii="Calibri" w:hAnsi="Calibri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304" w:type="dxa"/>
            <w:shd w:val="clear" w:color="auto" w:fill="auto"/>
          </w:tcPr>
          <w:p w:rsidR="001E3DF4" w:rsidRPr="005A7EE8" w:rsidRDefault="001E3DF4" w:rsidP="009C6563">
            <w:pPr>
              <w:spacing w:before="100" w:beforeAutospacing="1" w:after="100" w:afterAutospacing="1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5A7EE8">
              <w:rPr>
                <w:rFonts w:asciiTheme="majorHAnsi" w:eastAsiaTheme="minorEastAsia" w:hAnsiTheme="majorHAnsi"/>
                <w:i/>
                <w:iCs/>
                <w:sz w:val="20"/>
                <w:szCs w:val="20"/>
                <w:lang w:eastAsia="fr-FR"/>
              </w:rPr>
              <w:t>L’</w:t>
            </w:r>
            <w:proofErr w:type="spellStart"/>
            <w:r w:rsidRPr="005A7EE8">
              <w:rPr>
                <w:rFonts w:asciiTheme="majorHAnsi" w:eastAsiaTheme="minorEastAsia" w:hAnsiTheme="majorHAnsi"/>
                <w:i/>
                <w:iCs/>
                <w:sz w:val="20"/>
                <w:szCs w:val="20"/>
                <w:lang w:eastAsia="fr-FR"/>
              </w:rPr>
              <w:t>énigme</w:t>
            </w:r>
            <w:proofErr w:type="spellEnd"/>
            <w:r w:rsidRPr="005A7EE8">
              <w:rPr>
                <w:rFonts w:asciiTheme="majorHAnsi" w:eastAsiaTheme="minorEastAsia" w:hAnsiTheme="majorHAnsi"/>
                <w:i/>
                <w:iCs/>
                <w:sz w:val="20"/>
                <w:szCs w:val="20"/>
                <w:lang w:eastAsia="fr-FR"/>
              </w:rPr>
              <w:t xml:space="preserve"> d’une dynastie sainte et usurpatrice dans le royaume </w:t>
            </w:r>
            <w:proofErr w:type="spellStart"/>
            <w:r w:rsidRPr="005A7EE8">
              <w:rPr>
                <w:rFonts w:asciiTheme="majorHAnsi" w:eastAsiaTheme="minorEastAsia" w:hAnsiTheme="majorHAnsi"/>
                <w:i/>
                <w:iCs/>
                <w:sz w:val="20"/>
                <w:szCs w:val="20"/>
                <w:lang w:eastAsia="fr-FR"/>
              </w:rPr>
              <w:t>chrétien</w:t>
            </w:r>
            <w:proofErr w:type="spellEnd"/>
            <w:r w:rsidRPr="005A7EE8">
              <w:rPr>
                <w:rFonts w:asciiTheme="majorHAnsi" w:eastAsiaTheme="minorEastAsia" w:hAnsiTheme="majorHAnsi"/>
                <w:i/>
                <w:iCs/>
                <w:sz w:val="20"/>
                <w:szCs w:val="20"/>
                <w:lang w:eastAsia="fr-FR"/>
              </w:rPr>
              <w:t xml:space="preserve"> d’Ethiopie du XIe au XIIIe s.</w:t>
            </w:r>
            <w:r w:rsidRPr="005A7EE8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, Turnhout, </w:t>
            </w:r>
            <w:proofErr w:type="spellStart"/>
            <w:r w:rsidRPr="005A7EE8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Brepols</w:t>
            </w:r>
            <w:proofErr w:type="spellEnd"/>
            <w:r w:rsidRPr="005A7EE8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(</w:t>
            </w:r>
            <w:r w:rsidRPr="005A7EE8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collection </w:t>
            </w:r>
            <w:proofErr w:type="spellStart"/>
            <w:r w:rsidRPr="005A7EE8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Hagiologia</w:t>
            </w:r>
            <w:proofErr w:type="spellEnd"/>
            <w: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)</w:t>
            </w:r>
            <w:r w:rsidRPr="005A7EE8">
              <w:rPr>
                <w:rFonts w:asciiTheme="majorHAnsi" w:hAnsiTheme="majorHAnsi" w:cs="Times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jc w:val="right"/>
              <w:rPr>
                <w:rFonts w:ascii="Calibri" w:hAnsi="Calibri" w:cs="Times"/>
                <w:b/>
                <w:bCs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 w:cs="Times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304" w:type="dxa"/>
            <w:shd w:val="clear" w:color="auto" w:fill="auto"/>
          </w:tcPr>
          <w:p w:rsidR="001E3DF4" w:rsidRPr="0079268F" w:rsidRDefault="001E3DF4" w:rsidP="009C6563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79268F">
              <w:rPr>
                <w:rFonts w:ascii="Calibri" w:hAnsi="Calibri" w:cs="Times"/>
                <w:b/>
                <w:iCs/>
                <w:color w:val="000000"/>
                <w:sz w:val="20"/>
                <w:szCs w:val="20"/>
              </w:rPr>
              <w:t xml:space="preserve">Co-directrice </w:t>
            </w:r>
            <w:r w:rsidRPr="0079268F">
              <w:rPr>
                <w:rFonts w:ascii="Calibri" w:hAnsi="Calibri" w:cs="Times"/>
                <w:bCs/>
                <w:iCs/>
                <w:color w:val="000000"/>
                <w:sz w:val="20"/>
                <w:szCs w:val="20"/>
              </w:rPr>
              <w:t xml:space="preserve">- </w:t>
            </w:r>
            <w:r w:rsidRPr="0079268F">
              <w:rPr>
                <w:rFonts w:ascii="Calibri" w:hAnsi="Calibri" w:cs="Times"/>
                <w:bCs/>
                <w:i/>
                <w:color w:val="000000"/>
                <w:sz w:val="20"/>
                <w:szCs w:val="20"/>
              </w:rPr>
              <w:t>Traites et esclavages en Afrique orientale et dans l’océan Indien</w:t>
            </w:r>
            <w:r w:rsidRPr="0079268F">
              <w:rPr>
                <w:rFonts w:ascii="Calibri" w:hAnsi="Calibri" w:cs="Times"/>
                <w:bCs/>
                <w:color w:val="000000"/>
                <w:sz w:val="20"/>
                <w:szCs w:val="20"/>
              </w:rPr>
              <w:t xml:space="preserve">, Paris, Karthala, collection Esclavages (en </w:t>
            </w:r>
            <w:proofErr w:type="spellStart"/>
            <w:r w:rsidRPr="0079268F">
              <w:rPr>
                <w:rFonts w:ascii="Calibri" w:hAnsi="Calibri" w:cs="Times"/>
                <w:bCs/>
                <w:color w:val="000000"/>
                <w:sz w:val="20"/>
                <w:szCs w:val="20"/>
              </w:rPr>
              <w:t>co-direction</w:t>
            </w:r>
            <w:proofErr w:type="spellEnd"/>
            <w:r w:rsidRPr="0079268F">
              <w:rPr>
                <w:rFonts w:ascii="Calibri" w:hAnsi="Calibri" w:cs="Times"/>
                <w:bCs/>
                <w:color w:val="000000"/>
                <w:sz w:val="20"/>
                <w:szCs w:val="20"/>
              </w:rPr>
              <w:t xml:space="preserve"> avec H. Médard, T. Vernet et M.-P. Ballarin).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jc w:val="right"/>
              <w:rPr>
                <w:rFonts w:ascii="Calibri" w:hAnsi="Calibri" w:cs="Times"/>
                <w:b/>
                <w:bCs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 w:cs="Times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304" w:type="dxa"/>
            <w:shd w:val="clear" w:color="auto" w:fill="auto"/>
          </w:tcPr>
          <w:p w:rsidR="001E3DF4" w:rsidRPr="0079268F" w:rsidRDefault="001E3DF4" w:rsidP="009C6563">
            <w:pPr>
              <w:jc w:val="both"/>
              <w:rPr>
                <w:rFonts w:ascii="Calibri" w:hAnsi="Calibri" w:cs="Times"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Co-directrice </w:t>
            </w:r>
            <w:r w:rsidRPr="0079268F">
              <w:rPr>
                <w:rFonts w:ascii="Calibri" w:hAnsi="Calibri"/>
                <w:iCs/>
                <w:sz w:val="20"/>
                <w:szCs w:val="20"/>
              </w:rPr>
              <w:t xml:space="preserve">- </w:t>
            </w:r>
            <w:r w:rsidRPr="0079268F">
              <w:rPr>
                <w:rFonts w:ascii="Calibri" w:hAnsi="Calibri"/>
                <w:i/>
                <w:sz w:val="20"/>
                <w:szCs w:val="20"/>
              </w:rPr>
              <w:t xml:space="preserve">Gabriel, une église médiévale d’Éthiopie. Interprétations historiques et archéologiques de sites chrétiens autour de </w:t>
            </w:r>
            <w:proofErr w:type="spellStart"/>
            <w:r w:rsidRPr="0079268F">
              <w:rPr>
                <w:rFonts w:ascii="Calibri" w:hAnsi="Calibri"/>
                <w:i/>
                <w:sz w:val="20"/>
                <w:szCs w:val="20"/>
              </w:rPr>
              <w:t>Meshala</w:t>
            </w:r>
            <w:proofErr w:type="spellEnd"/>
            <w:r w:rsidRPr="0079268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79268F">
              <w:rPr>
                <w:rFonts w:ascii="Calibri" w:hAnsi="Calibri"/>
                <w:i/>
                <w:sz w:val="20"/>
                <w:szCs w:val="20"/>
              </w:rPr>
              <w:t>Māryām</w:t>
            </w:r>
            <w:proofErr w:type="spellEnd"/>
            <w:r w:rsidRPr="0079268F">
              <w:rPr>
                <w:rFonts w:ascii="Calibri" w:hAnsi="Calibri"/>
                <w:i/>
                <w:sz w:val="20"/>
                <w:szCs w:val="20"/>
              </w:rPr>
              <w:t xml:space="preserve"> (</w:t>
            </w:r>
            <w:proofErr w:type="spellStart"/>
            <w:r w:rsidRPr="0079268F">
              <w:rPr>
                <w:rFonts w:ascii="Calibri" w:hAnsi="Calibri"/>
                <w:i/>
                <w:smallCaps/>
                <w:sz w:val="20"/>
                <w:szCs w:val="20"/>
              </w:rPr>
              <w:t>xv</w:t>
            </w:r>
            <w:r w:rsidRPr="0079268F">
              <w:rPr>
                <w:rFonts w:ascii="Calibri" w:hAnsi="Calibri"/>
                <w:i/>
                <w:sz w:val="20"/>
                <w:szCs w:val="20"/>
                <w:vertAlign w:val="superscript"/>
              </w:rPr>
              <w:t>e</w:t>
            </w:r>
            <w:r w:rsidRPr="0079268F">
              <w:rPr>
                <w:rFonts w:ascii="Calibri" w:hAnsi="Calibri"/>
                <w:i/>
                <w:sz w:val="20"/>
                <w:szCs w:val="20"/>
              </w:rPr>
              <w:t>-</w:t>
            </w:r>
            <w:r w:rsidRPr="0079268F">
              <w:rPr>
                <w:rFonts w:ascii="Calibri" w:hAnsi="Calibri"/>
                <w:i/>
                <w:smallCaps/>
                <w:sz w:val="20"/>
                <w:szCs w:val="20"/>
              </w:rPr>
              <w:t>xvii</w:t>
            </w:r>
            <w:r w:rsidRPr="0079268F">
              <w:rPr>
                <w:rFonts w:ascii="Calibri" w:hAnsi="Calibri"/>
                <w:i/>
                <w:sz w:val="20"/>
                <w:szCs w:val="20"/>
                <w:vertAlign w:val="superscript"/>
              </w:rPr>
              <w:t>e</w:t>
            </w:r>
            <w:proofErr w:type="spellEnd"/>
            <w:r w:rsidRPr="0079268F">
              <w:rPr>
                <w:rFonts w:ascii="Calibri" w:hAnsi="Calibri"/>
                <w:i/>
                <w:sz w:val="20"/>
                <w:szCs w:val="20"/>
              </w:rPr>
              <w:t xml:space="preserve"> siècle)</w:t>
            </w:r>
            <w:r w:rsidRPr="0079268F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9268F">
              <w:rPr>
                <w:rFonts w:ascii="Calibri" w:hAnsi="Calibri" w:cs="Times"/>
                <w:color w:val="000000"/>
                <w:sz w:val="20"/>
                <w:szCs w:val="20"/>
              </w:rPr>
              <w:t xml:space="preserve"> Paris, De Boccard, Annales d’Éthiopie Hors-Série n°2 (en </w:t>
            </w:r>
            <w:proofErr w:type="spellStart"/>
            <w:r w:rsidRPr="0079268F">
              <w:rPr>
                <w:rFonts w:ascii="Calibri" w:hAnsi="Calibri" w:cs="Times"/>
                <w:color w:val="000000"/>
                <w:sz w:val="20"/>
                <w:szCs w:val="20"/>
              </w:rPr>
              <w:t>co-direction</w:t>
            </w:r>
            <w:proofErr w:type="spellEnd"/>
            <w:r w:rsidRPr="0079268F">
              <w:rPr>
                <w:rFonts w:ascii="Calibri" w:hAnsi="Calibri" w:cs="Times"/>
                <w:color w:val="000000"/>
                <w:sz w:val="20"/>
                <w:szCs w:val="20"/>
              </w:rPr>
              <w:t xml:space="preserve"> avec </w:t>
            </w:r>
            <w:r w:rsidRPr="0079268F">
              <w:rPr>
                <w:rFonts w:ascii="Calibri" w:hAnsi="Calibri" w:cs="Times"/>
                <w:smallCaps/>
                <w:color w:val="000000"/>
                <w:sz w:val="20"/>
                <w:szCs w:val="20"/>
              </w:rPr>
              <w:t xml:space="preserve">A.-M. </w:t>
            </w:r>
            <w:proofErr w:type="spellStart"/>
            <w:r w:rsidRPr="0079268F">
              <w:rPr>
                <w:rFonts w:ascii="Calibri" w:hAnsi="Calibri" w:cs="Times"/>
                <w:color w:val="000000"/>
                <w:sz w:val="20"/>
                <w:szCs w:val="20"/>
              </w:rPr>
              <w:t>Jouquand</w:t>
            </w:r>
            <w:proofErr w:type="spellEnd"/>
            <w:r w:rsidRPr="0079268F">
              <w:rPr>
                <w:rFonts w:ascii="Calibri" w:hAnsi="Calibri" w:cs="Times"/>
                <w:color w:val="000000"/>
                <w:sz w:val="20"/>
                <w:szCs w:val="20"/>
              </w:rPr>
              <w:t>).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jc w:val="right"/>
              <w:rPr>
                <w:rFonts w:ascii="Calibri" w:hAnsi="Calibri" w:cs="Times"/>
                <w:b/>
                <w:bCs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 w:cs="Times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304" w:type="dxa"/>
            <w:shd w:val="clear" w:color="auto" w:fill="auto"/>
          </w:tcPr>
          <w:p w:rsidR="001E3DF4" w:rsidRPr="0079268F" w:rsidRDefault="001E3DF4" w:rsidP="009C6563">
            <w:pPr>
              <w:jc w:val="both"/>
              <w:rPr>
                <w:rFonts w:ascii="Calibri" w:hAnsi="Calibri" w:cs="Times"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 w:cs="Times"/>
                <w:i/>
                <w:iCs/>
                <w:color w:val="000000"/>
                <w:sz w:val="20"/>
                <w:szCs w:val="20"/>
              </w:rPr>
              <w:t>Le domaine des rois éthiopiens : espace, pouvoir et monachisme (1270-1527)</w:t>
            </w:r>
            <w:r w:rsidRPr="0079268F">
              <w:rPr>
                <w:rFonts w:ascii="Calibri" w:hAnsi="Calibri" w:cs="Times"/>
                <w:color w:val="000000"/>
                <w:sz w:val="20"/>
                <w:szCs w:val="20"/>
              </w:rPr>
              <w:t>, Paris, Publications de la Sorbonne.</w:t>
            </w:r>
          </w:p>
        </w:tc>
      </w:tr>
    </w:tbl>
    <w:p w:rsidR="001E3DF4" w:rsidRPr="004406FA" w:rsidRDefault="001E3DF4" w:rsidP="001E3DF4">
      <w:pPr>
        <w:pStyle w:val="Titre1"/>
        <w:numPr>
          <w:ilvl w:val="0"/>
          <w:numId w:val="0"/>
        </w:numPr>
        <w:spacing w:before="0" w:line="240" w:lineRule="auto"/>
        <w:ind w:left="720" w:hanging="720"/>
        <w:rPr>
          <w:rFonts w:ascii="Calibri" w:hAnsi="Calibri"/>
          <w:bCs w:val="0"/>
          <w:color w:val="auto"/>
          <w:sz w:val="16"/>
          <w:szCs w:val="16"/>
        </w:rPr>
      </w:pPr>
    </w:p>
    <w:p w:rsidR="001E3DF4" w:rsidRDefault="001E3DF4" w:rsidP="001E3DF4">
      <w:pPr>
        <w:shd w:val="clear" w:color="auto" w:fill="E0E0E0"/>
        <w:jc w:val="both"/>
        <w:rPr>
          <w:rFonts w:ascii="Calibri" w:hAnsi="Calibri" w:cs="Times"/>
          <w:color w:val="000000"/>
        </w:rPr>
      </w:pPr>
      <w:r>
        <w:rPr>
          <w:rFonts w:ascii="Calibri" w:hAnsi="Calibri" w:cs="Times"/>
          <w:b/>
          <w:bCs/>
          <w:color w:val="000000"/>
        </w:rPr>
        <w:t xml:space="preserve">2. </w:t>
      </w:r>
      <w:r>
        <w:rPr>
          <w:rFonts w:ascii="Calibri" w:hAnsi="Calibri" w:cs="Times"/>
          <w:b/>
          <w:bCs/>
          <w:color w:val="000000"/>
        </w:rPr>
        <w:tab/>
        <w:t>Direction de dossier dans des revues</w:t>
      </w:r>
    </w:p>
    <w:tbl>
      <w:tblPr>
        <w:tblW w:w="0" w:type="auto"/>
        <w:tblInd w:w="108" w:type="dxa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1772"/>
        <w:gridCol w:w="7192"/>
      </w:tblGrid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spacing w:after="120"/>
              <w:jc w:val="right"/>
              <w:rPr>
                <w:rFonts w:ascii="Calibri" w:hAnsi="Calibri" w:cs="Times"/>
                <w:b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/>
                <w:b/>
                <w:sz w:val="20"/>
                <w:szCs w:val="20"/>
              </w:rPr>
              <w:t>2012</w:t>
            </w:r>
          </w:p>
        </w:tc>
        <w:tc>
          <w:tcPr>
            <w:tcW w:w="7304" w:type="dxa"/>
            <w:shd w:val="clear" w:color="auto" w:fill="auto"/>
          </w:tcPr>
          <w:p w:rsidR="001E3DF4" w:rsidRPr="0079268F" w:rsidRDefault="001E3DF4" w:rsidP="009C6563">
            <w:pPr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79268F">
              <w:rPr>
                <w:rFonts w:ascii="Calibri" w:hAnsi="Calibri"/>
                <w:iCs/>
                <w:sz w:val="20"/>
                <w:szCs w:val="20"/>
              </w:rPr>
              <w:t>Cérémonies de la mort.</w:t>
            </w:r>
            <w:hyperlink r:id="rId6" w:history="1">
              <w:r w:rsidRPr="0079268F">
                <w:rPr>
                  <w:rStyle w:val="Titre10"/>
                  <w:rFonts w:ascii="Calibri" w:hAnsi="Calibri"/>
                  <w:iCs/>
                  <w:sz w:val="20"/>
                  <w:szCs w:val="20"/>
                </w:rPr>
                <w:t xml:space="preserve"> Pour une histoire des pratiques funéraires en Éthiopie</w:t>
              </w:r>
            </w:hyperlink>
            <w:r w:rsidRPr="0079268F">
              <w:rPr>
                <w:rFonts w:ascii="Calibri" w:hAnsi="Calibri"/>
                <w:iCs/>
                <w:sz w:val="20"/>
                <w:szCs w:val="20"/>
              </w:rPr>
              <w:t xml:space="preserve">, </w:t>
            </w:r>
            <w:r w:rsidRPr="0079268F">
              <w:rPr>
                <w:rStyle w:val="Accentuation"/>
                <w:rFonts w:ascii="Calibri" w:hAnsi="Calibri"/>
                <w:sz w:val="20"/>
                <w:szCs w:val="20"/>
              </w:rPr>
              <w:t xml:space="preserve">Afriques, Débats, méthodes et terrains </w:t>
            </w:r>
            <w:r w:rsidRPr="0079268F">
              <w:rPr>
                <w:rStyle w:val="Accentuation"/>
                <w:rFonts w:ascii="Calibri" w:hAnsi="Calibri"/>
                <w:i w:val="0"/>
                <w:iCs w:val="0"/>
                <w:sz w:val="20"/>
                <w:szCs w:val="20"/>
              </w:rPr>
              <w:t xml:space="preserve">d’histoire, </w:t>
            </w:r>
            <w:r w:rsidRPr="0079268F">
              <w:rPr>
                <w:rFonts w:ascii="Calibri" w:hAnsi="Calibri"/>
                <w:sz w:val="20"/>
                <w:szCs w:val="20"/>
              </w:rPr>
              <w:t xml:space="preserve">03 |Automne 2011, </w:t>
            </w:r>
            <w:hyperlink r:id="rId7" w:history="1">
              <w:r w:rsidRPr="0079268F">
                <w:rPr>
                  <w:rStyle w:val="Lienhypertexte"/>
                  <w:rFonts w:ascii="Calibri" w:hAnsi="Calibri"/>
                  <w:sz w:val="20"/>
                  <w:szCs w:val="20"/>
                </w:rPr>
                <w:t>http://afriques.revues.org/913</w:t>
              </w:r>
            </w:hyperlink>
            <w:r w:rsidRPr="0079268F">
              <w:rPr>
                <w:rFonts w:ascii="Calibri" w:hAnsi="Calibri"/>
                <w:bCs/>
                <w:sz w:val="20"/>
                <w:szCs w:val="20"/>
              </w:rPr>
              <w:t xml:space="preserve"> (en </w:t>
            </w:r>
            <w:proofErr w:type="spellStart"/>
            <w:r w:rsidRPr="0079268F">
              <w:rPr>
                <w:rFonts w:ascii="Calibri" w:hAnsi="Calibri"/>
                <w:bCs/>
                <w:sz w:val="20"/>
                <w:szCs w:val="20"/>
              </w:rPr>
              <w:t>co-direction</w:t>
            </w:r>
            <w:proofErr w:type="spellEnd"/>
            <w:r w:rsidRPr="0079268F">
              <w:rPr>
                <w:rFonts w:ascii="Calibri" w:hAnsi="Calibri"/>
                <w:bCs/>
                <w:sz w:val="20"/>
                <w:szCs w:val="20"/>
              </w:rPr>
              <w:t xml:space="preserve"> avec C. Bosc-</w:t>
            </w:r>
            <w:proofErr w:type="spellStart"/>
            <w:r w:rsidRPr="0079268F">
              <w:rPr>
                <w:rFonts w:ascii="Calibri" w:hAnsi="Calibri"/>
                <w:bCs/>
                <w:sz w:val="20"/>
                <w:szCs w:val="20"/>
              </w:rPr>
              <w:t>Tiessé</w:t>
            </w:r>
            <w:proofErr w:type="spellEnd"/>
            <w:r w:rsidRPr="0079268F">
              <w:rPr>
                <w:rFonts w:ascii="Calibri" w:hAnsi="Calibri"/>
                <w:bCs/>
                <w:sz w:val="20"/>
                <w:szCs w:val="20"/>
              </w:rPr>
              <w:t xml:space="preserve">, B. Hirsch et A. </w:t>
            </w:r>
            <w:proofErr w:type="spellStart"/>
            <w:r w:rsidRPr="0079268F">
              <w:rPr>
                <w:rFonts w:ascii="Calibri" w:hAnsi="Calibri"/>
                <w:bCs/>
                <w:sz w:val="20"/>
                <w:szCs w:val="20"/>
              </w:rPr>
              <w:t>Wion</w:t>
            </w:r>
            <w:proofErr w:type="spellEnd"/>
            <w:r w:rsidRPr="0079268F">
              <w:rPr>
                <w:rFonts w:ascii="Calibri" w:hAnsi="Calibri"/>
                <w:bCs/>
                <w:sz w:val="20"/>
                <w:szCs w:val="20"/>
              </w:rPr>
              <w:t>).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spacing w:after="120"/>
              <w:jc w:val="right"/>
              <w:rPr>
                <w:rFonts w:ascii="Calibri" w:hAnsi="Calibri" w:cs="Times"/>
                <w:b/>
                <w:bCs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 w:cs="Times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304" w:type="dxa"/>
            <w:shd w:val="clear" w:color="auto" w:fill="auto"/>
          </w:tcPr>
          <w:p w:rsidR="001E3DF4" w:rsidRPr="0079268F" w:rsidRDefault="001E3DF4" w:rsidP="009C6563">
            <w:pPr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79268F">
              <w:rPr>
                <w:rFonts w:ascii="Calibri" w:hAnsi="Calibri" w:cs="Times"/>
                <w:bCs/>
                <w:iCs/>
                <w:color w:val="000000"/>
                <w:sz w:val="20"/>
                <w:szCs w:val="20"/>
              </w:rPr>
              <w:t>Histoire de territoires.</w:t>
            </w:r>
            <w:r w:rsidRPr="0079268F">
              <w:rPr>
                <w:rFonts w:ascii="Calibri" w:hAnsi="Calibri" w:cs="Times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9268F">
              <w:rPr>
                <w:rFonts w:ascii="Calibri" w:hAnsi="Calibri" w:cs="Times"/>
                <w:bCs/>
                <w:iCs/>
                <w:color w:val="000000"/>
                <w:sz w:val="20"/>
                <w:szCs w:val="20"/>
              </w:rPr>
              <w:t xml:space="preserve">Conception de l’espace et appropriation du territoire en Afrique, jusqu’au </w:t>
            </w:r>
            <w:proofErr w:type="spellStart"/>
            <w:r w:rsidRPr="0079268F">
              <w:rPr>
                <w:rFonts w:ascii="Calibri" w:hAnsi="Calibri" w:cs="Times"/>
                <w:bCs/>
                <w:iCs/>
                <w:smallCaps/>
                <w:color w:val="000000"/>
                <w:sz w:val="20"/>
                <w:szCs w:val="20"/>
              </w:rPr>
              <w:t>xix</w:t>
            </w:r>
            <w:r w:rsidRPr="0079268F">
              <w:rPr>
                <w:rFonts w:ascii="Calibri" w:hAnsi="Calibri" w:cs="Times"/>
                <w:bCs/>
                <w:iCs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  <w:r w:rsidRPr="0079268F">
              <w:rPr>
                <w:rFonts w:ascii="Calibri" w:hAnsi="Calibri" w:cs="Times"/>
                <w:bCs/>
                <w:iCs/>
                <w:color w:val="000000"/>
                <w:sz w:val="20"/>
                <w:szCs w:val="20"/>
              </w:rPr>
              <w:t xml:space="preserve"> siècle, </w:t>
            </w:r>
            <w:r w:rsidRPr="0079268F">
              <w:rPr>
                <w:rStyle w:val="Accentuation"/>
                <w:rFonts w:ascii="Calibri" w:hAnsi="Calibri"/>
                <w:sz w:val="20"/>
                <w:szCs w:val="20"/>
              </w:rPr>
              <w:t>Afriques, Débats, méthodes et terrains d’histoire</w:t>
            </w:r>
            <w:r w:rsidRPr="0079268F">
              <w:rPr>
                <w:rStyle w:val="Accentuation"/>
                <w:rFonts w:ascii="Calibri" w:hAnsi="Calibri"/>
                <w:i w:val="0"/>
                <w:iCs w:val="0"/>
                <w:sz w:val="20"/>
                <w:szCs w:val="20"/>
              </w:rPr>
              <w:t xml:space="preserve">, </w:t>
            </w:r>
            <w:r w:rsidRPr="0079268F">
              <w:rPr>
                <w:rFonts w:ascii="Calibri" w:hAnsi="Calibri"/>
                <w:sz w:val="20"/>
                <w:szCs w:val="20"/>
              </w:rPr>
              <w:t xml:space="preserve">02 | Automne 2010, </w:t>
            </w:r>
            <w:hyperlink r:id="rId8" w:history="1">
              <w:r w:rsidRPr="0079268F">
                <w:rPr>
                  <w:rStyle w:val="Lienhypertexte"/>
                  <w:rFonts w:ascii="Calibri" w:hAnsi="Calibri"/>
                  <w:sz w:val="20"/>
                  <w:szCs w:val="20"/>
                </w:rPr>
                <w:t>http://afriques.revues.org/721</w:t>
              </w:r>
            </w:hyperlink>
            <w:r w:rsidRPr="0079268F">
              <w:rPr>
                <w:rFonts w:ascii="Calibri" w:hAnsi="Calibri"/>
                <w:sz w:val="20"/>
                <w:szCs w:val="20"/>
              </w:rPr>
              <w:t xml:space="preserve"> (en </w:t>
            </w:r>
            <w:proofErr w:type="spellStart"/>
            <w:r w:rsidRPr="0079268F">
              <w:rPr>
                <w:rFonts w:ascii="Calibri" w:hAnsi="Calibri"/>
                <w:sz w:val="20"/>
                <w:szCs w:val="20"/>
              </w:rPr>
              <w:t>co-direction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</w:rPr>
              <w:t xml:space="preserve"> avec C. </w:t>
            </w:r>
            <w:proofErr w:type="spellStart"/>
            <w:r w:rsidRPr="0079268F">
              <w:rPr>
                <w:rFonts w:ascii="Calibri" w:hAnsi="Calibri"/>
                <w:sz w:val="20"/>
                <w:szCs w:val="20"/>
              </w:rPr>
              <w:t>Lefevbre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spacing w:after="120"/>
              <w:jc w:val="right"/>
              <w:rPr>
                <w:rFonts w:ascii="Calibri" w:hAnsi="Calibri" w:cs="Times"/>
                <w:b/>
                <w:bCs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 w:cs="Times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304" w:type="dxa"/>
            <w:shd w:val="clear" w:color="auto" w:fill="auto"/>
          </w:tcPr>
          <w:p w:rsidR="001E3DF4" w:rsidRPr="0079268F" w:rsidRDefault="001E3DF4" w:rsidP="009C6563">
            <w:pPr>
              <w:spacing w:after="120"/>
              <w:jc w:val="both"/>
              <w:rPr>
                <w:rFonts w:ascii="Calibri" w:hAnsi="Calibri" w:cs="Times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268F">
              <w:rPr>
                <w:rFonts w:ascii="Calibri" w:hAnsi="Calibri" w:cs="Times"/>
                <w:bCs/>
                <w:iCs/>
                <w:color w:val="000000"/>
                <w:sz w:val="20"/>
                <w:szCs w:val="20"/>
              </w:rPr>
              <w:t>L</w:t>
            </w:r>
            <w:r w:rsidRPr="0079268F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ā</w:t>
            </w:r>
            <w:r w:rsidRPr="0079268F">
              <w:rPr>
                <w:rFonts w:ascii="Calibri" w:hAnsi="Calibri" w:cs="Times"/>
                <w:bCs/>
                <w:iCs/>
                <w:color w:val="000000"/>
                <w:sz w:val="20"/>
                <w:szCs w:val="20"/>
              </w:rPr>
              <w:t>libal</w:t>
            </w:r>
            <w:r w:rsidRPr="0079268F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ā</w:t>
            </w:r>
            <w:proofErr w:type="spellEnd"/>
            <w:r w:rsidRPr="0079268F">
              <w:rPr>
                <w:rFonts w:ascii="Calibri" w:hAnsi="Calibri" w:cs="Times"/>
                <w:bCs/>
                <w:iCs/>
                <w:color w:val="000000"/>
                <w:sz w:val="20"/>
                <w:szCs w:val="20"/>
              </w:rPr>
              <w:t> : textes, objets, vestiges,</w:t>
            </w:r>
            <w:r w:rsidRPr="0079268F">
              <w:rPr>
                <w:rFonts w:ascii="Calibri" w:hAnsi="Calibri" w:cs="Times"/>
                <w:bCs/>
                <w:color w:val="000000"/>
                <w:sz w:val="20"/>
                <w:szCs w:val="20"/>
              </w:rPr>
              <w:t xml:space="preserve"> </w:t>
            </w:r>
            <w:r w:rsidRPr="0079268F">
              <w:rPr>
                <w:rFonts w:ascii="Calibri" w:hAnsi="Calibri" w:cs="Times"/>
                <w:bCs/>
                <w:i/>
                <w:color w:val="000000"/>
                <w:sz w:val="20"/>
                <w:szCs w:val="20"/>
              </w:rPr>
              <w:t>Annales d’Éthiopie</w:t>
            </w:r>
            <w:r w:rsidRPr="0079268F">
              <w:rPr>
                <w:rFonts w:ascii="Calibri" w:hAnsi="Calibri" w:cs="Times"/>
                <w:bCs/>
                <w:color w:val="000000"/>
                <w:sz w:val="20"/>
                <w:szCs w:val="20"/>
              </w:rPr>
              <w:t xml:space="preserve">, vol. 25, p. 13-111 (en </w:t>
            </w:r>
            <w:proofErr w:type="spellStart"/>
            <w:r w:rsidRPr="0079268F">
              <w:rPr>
                <w:rFonts w:ascii="Calibri" w:hAnsi="Calibri" w:cs="Times"/>
                <w:bCs/>
                <w:color w:val="000000"/>
                <w:sz w:val="20"/>
                <w:szCs w:val="20"/>
              </w:rPr>
              <w:t>co-direction</w:t>
            </w:r>
            <w:proofErr w:type="spellEnd"/>
            <w:r w:rsidRPr="0079268F">
              <w:rPr>
                <w:rFonts w:ascii="Calibri" w:hAnsi="Calibri" w:cs="Times"/>
                <w:bCs/>
                <w:color w:val="000000"/>
                <w:sz w:val="20"/>
                <w:szCs w:val="20"/>
              </w:rPr>
              <w:t xml:space="preserve"> avec C. Bosc-</w:t>
            </w:r>
            <w:proofErr w:type="spellStart"/>
            <w:r w:rsidRPr="0079268F">
              <w:rPr>
                <w:rFonts w:ascii="Calibri" w:hAnsi="Calibri" w:cs="Times"/>
                <w:bCs/>
                <w:color w:val="000000"/>
                <w:sz w:val="20"/>
                <w:szCs w:val="20"/>
              </w:rPr>
              <w:t>Tiessé</w:t>
            </w:r>
            <w:proofErr w:type="spellEnd"/>
            <w:r w:rsidRPr="0079268F">
              <w:rPr>
                <w:rFonts w:ascii="Calibri" w:hAnsi="Calibri" w:cs="Times"/>
                <w:bCs/>
                <w:color w:val="000000"/>
                <w:sz w:val="20"/>
                <w:szCs w:val="20"/>
              </w:rPr>
              <w:t>).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spacing w:after="120"/>
              <w:jc w:val="right"/>
              <w:rPr>
                <w:rFonts w:ascii="Calibri" w:hAnsi="Calibri" w:cs="Times"/>
                <w:b/>
                <w:bCs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 w:cs="Times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304" w:type="dxa"/>
            <w:shd w:val="clear" w:color="auto" w:fill="auto"/>
          </w:tcPr>
          <w:p w:rsidR="001E3DF4" w:rsidRPr="0079268F" w:rsidRDefault="001E3DF4" w:rsidP="009C6563">
            <w:pPr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79268F">
              <w:rPr>
                <w:rFonts w:ascii="Calibri" w:hAnsi="Calibri" w:cs="Times"/>
                <w:bCs/>
                <w:iCs/>
                <w:color w:val="000000"/>
                <w:sz w:val="20"/>
                <w:szCs w:val="20"/>
              </w:rPr>
              <w:t xml:space="preserve">Les chemins de l’identité en Afrique du </w:t>
            </w:r>
            <w:proofErr w:type="spellStart"/>
            <w:r w:rsidRPr="0079268F">
              <w:rPr>
                <w:rFonts w:ascii="Calibri" w:hAnsi="Calibri" w:cs="Times"/>
                <w:bCs/>
                <w:iCs/>
                <w:smallCaps/>
                <w:color w:val="000000"/>
                <w:sz w:val="20"/>
                <w:szCs w:val="20"/>
              </w:rPr>
              <w:t>xv</w:t>
            </w:r>
            <w:r w:rsidRPr="0079268F">
              <w:rPr>
                <w:rFonts w:ascii="Calibri" w:hAnsi="Calibri" w:cs="Times"/>
                <w:bCs/>
                <w:iCs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  <w:r w:rsidRPr="0079268F">
              <w:rPr>
                <w:rFonts w:ascii="Calibri" w:hAnsi="Calibri" w:cs="Times"/>
                <w:bCs/>
                <w:iCs/>
                <w:color w:val="000000"/>
                <w:sz w:val="20"/>
                <w:szCs w:val="20"/>
              </w:rPr>
              <w:t xml:space="preserve"> au </w:t>
            </w:r>
            <w:proofErr w:type="spellStart"/>
            <w:r w:rsidRPr="0079268F">
              <w:rPr>
                <w:rFonts w:ascii="Calibri" w:hAnsi="Calibri" w:cs="Times"/>
                <w:bCs/>
                <w:iCs/>
                <w:smallCaps/>
                <w:color w:val="000000"/>
                <w:sz w:val="20"/>
                <w:szCs w:val="20"/>
              </w:rPr>
              <w:t>xx</w:t>
            </w:r>
            <w:r w:rsidRPr="0079268F">
              <w:rPr>
                <w:rFonts w:ascii="Calibri" w:hAnsi="Calibri" w:cs="Times"/>
                <w:bCs/>
                <w:iCs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  <w:r w:rsidRPr="0079268F">
              <w:rPr>
                <w:rFonts w:ascii="Calibri" w:hAnsi="Calibri" w:cs="Times"/>
                <w:bCs/>
                <w:iCs/>
                <w:color w:val="000000"/>
                <w:sz w:val="20"/>
                <w:szCs w:val="20"/>
              </w:rPr>
              <w:t xml:space="preserve"> siècle</w:t>
            </w:r>
            <w:r w:rsidRPr="0079268F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79268F">
              <w:rPr>
                <w:rStyle w:val="Accentuation"/>
                <w:rFonts w:ascii="Calibri" w:hAnsi="Calibri"/>
                <w:sz w:val="20"/>
                <w:szCs w:val="20"/>
              </w:rPr>
              <w:t>Afriques, Débats, méthodes et terrains d’histoire</w:t>
            </w:r>
            <w:r w:rsidRPr="0079268F">
              <w:rPr>
                <w:rStyle w:val="Accentuation"/>
                <w:rFonts w:ascii="Calibri" w:hAnsi="Calibri"/>
                <w:i w:val="0"/>
                <w:iCs w:val="0"/>
                <w:sz w:val="20"/>
                <w:szCs w:val="20"/>
              </w:rPr>
              <w:t xml:space="preserve">, </w:t>
            </w:r>
            <w:r w:rsidRPr="0079268F">
              <w:rPr>
                <w:rFonts w:ascii="Calibri" w:hAnsi="Calibri"/>
                <w:sz w:val="20"/>
                <w:szCs w:val="20"/>
              </w:rPr>
              <w:t xml:space="preserve">01 | Printemps 2010, </w:t>
            </w:r>
            <w:hyperlink r:id="rId9" w:history="1">
              <w:r w:rsidRPr="0079268F">
                <w:rPr>
                  <w:rStyle w:val="Lienhypertexte"/>
                  <w:rFonts w:ascii="Calibri" w:hAnsi="Calibri"/>
                  <w:sz w:val="20"/>
                  <w:szCs w:val="20"/>
                </w:rPr>
                <w:t>http://afriques.revues.org/61</w:t>
              </w:r>
            </w:hyperlink>
            <w:r w:rsidRPr="0079268F">
              <w:rPr>
                <w:rFonts w:ascii="Calibri" w:hAnsi="Calibri"/>
                <w:sz w:val="20"/>
                <w:szCs w:val="20"/>
              </w:rPr>
              <w:t xml:space="preserve"> (en </w:t>
            </w:r>
            <w:proofErr w:type="spellStart"/>
            <w:r w:rsidRPr="0079268F">
              <w:rPr>
                <w:rFonts w:ascii="Calibri" w:hAnsi="Calibri"/>
                <w:sz w:val="20"/>
                <w:szCs w:val="20"/>
              </w:rPr>
              <w:t>co-direction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</w:rPr>
              <w:t xml:space="preserve"> avec B. Hirsch, M. </w:t>
            </w:r>
            <w:proofErr w:type="spellStart"/>
            <w:r w:rsidRPr="0079268F">
              <w:rPr>
                <w:rFonts w:ascii="Calibri" w:hAnsi="Calibri"/>
                <w:sz w:val="20"/>
                <w:szCs w:val="20"/>
              </w:rPr>
              <w:t>Kropp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</w:rPr>
              <w:t xml:space="preserve"> et F.-C. </w:t>
            </w:r>
            <w:proofErr w:type="spellStart"/>
            <w:r w:rsidRPr="0079268F">
              <w:rPr>
                <w:rFonts w:ascii="Calibri" w:hAnsi="Calibri"/>
                <w:sz w:val="20"/>
                <w:szCs w:val="20"/>
              </w:rPr>
              <w:t>Muth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</w:tbl>
    <w:p w:rsidR="001E3DF4" w:rsidRPr="004406FA" w:rsidRDefault="001E3DF4" w:rsidP="001E3DF4">
      <w:pPr>
        <w:jc w:val="both"/>
        <w:rPr>
          <w:rFonts w:ascii="Calibri" w:hAnsi="Calibri" w:cs="Times"/>
          <w:b/>
          <w:bCs/>
          <w:color w:val="000000"/>
          <w:sz w:val="16"/>
          <w:szCs w:val="16"/>
        </w:rPr>
      </w:pPr>
    </w:p>
    <w:p w:rsidR="001E3DF4" w:rsidRPr="00793AB1" w:rsidRDefault="001E3DF4" w:rsidP="001E3DF4">
      <w:pPr>
        <w:shd w:val="clear" w:color="auto" w:fill="E0E0E0"/>
        <w:spacing w:before="120"/>
        <w:jc w:val="both"/>
        <w:rPr>
          <w:rFonts w:ascii="Calibri" w:hAnsi="Calibri" w:cs="Times"/>
          <w:b/>
          <w:bCs/>
          <w:color w:val="000000"/>
        </w:rPr>
      </w:pPr>
      <w:r>
        <w:rPr>
          <w:rFonts w:ascii="Calibri" w:hAnsi="Calibri" w:cs="Times"/>
          <w:b/>
          <w:bCs/>
          <w:color w:val="000000"/>
        </w:rPr>
        <w:t>3</w:t>
      </w:r>
      <w:r w:rsidRPr="00793AB1">
        <w:rPr>
          <w:rFonts w:ascii="Calibri" w:hAnsi="Calibri" w:cs="Times"/>
          <w:b/>
          <w:bCs/>
          <w:color w:val="000000"/>
        </w:rPr>
        <w:t>.</w:t>
      </w:r>
      <w:r w:rsidRPr="00793AB1">
        <w:rPr>
          <w:rFonts w:ascii="Calibri" w:hAnsi="Calibri" w:cs="Times"/>
          <w:b/>
          <w:bCs/>
          <w:color w:val="000000"/>
        </w:rPr>
        <w:tab/>
      </w:r>
      <w:r>
        <w:rPr>
          <w:rFonts w:ascii="Calibri" w:hAnsi="Calibri" w:cs="Times"/>
          <w:b/>
          <w:bCs/>
          <w:color w:val="000000"/>
        </w:rPr>
        <w:t>Articles publiés dans des revues à comité de lecture</w:t>
      </w:r>
    </w:p>
    <w:tbl>
      <w:tblPr>
        <w:tblW w:w="0" w:type="auto"/>
        <w:tblInd w:w="108" w:type="dxa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1746"/>
        <w:gridCol w:w="7218"/>
      </w:tblGrid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611AED" w:rsidRDefault="001E3DF4" w:rsidP="009C6563">
            <w:pPr>
              <w:jc w:val="right"/>
              <w:outlineLvl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11AED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380" w:type="dxa"/>
            <w:shd w:val="clear" w:color="auto" w:fill="auto"/>
          </w:tcPr>
          <w:p w:rsidR="001E3DF4" w:rsidRPr="00611AED" w:rsidRDefault="001E3DF4" w:rsidP="009C6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 w:cs="†oıø/sË"/>
                <w:sz w:val="20"/>
                <w:szCs w:val="20"/>
                <w:lang w:eastAsia="fr-FR"/>
              </w:rPr>
            </w:pPr>
            <w:r w:rsidRPr="00611AED">
              <w:rPr>
                <w:rFonts w:asciiTheme="majorHAnsi" w:hAnsiTheme="majorHAnsi"/>
                <w:color w:val="000000"/>
                <w:sz w:val="20"/>
                <w:szCs w:val="20"/>
              </w:rPr>
              <w:t>« </w:t>
            </w:r>
            <w:r w:rsidRPr="00611AED">
              <w:rPr>
                <w:rFonts w:asciiTheme="majorHAnsi" w:eastAsiaTheme="minorEastAsia" w:hAnsiTheme="majorHAnsi" w:cs="†oıø/sË"/>
                <w:sz w:val="20"/>
                <w:szCs w:val="20"/>
                <w:lang w:eastAsia="fr-FR"/>
              </w:rPr>
              <w:t xml:space="preserve">Du lexique aux talismans : occurrences de la peste dans la Corne de l’Afrique du XIIIe au XVe siècle », </w:t>
            </w:r>
            <w:r w:rsidRPr="00611AED">
              <w:rPr>
                <w:rFonts w:asciiTheme="majorHAnsi" w:eastAsiaTheme="minorEastAsia" w:hAnsiTheme="majorHAnsi" w:cs="†oıø/sË"/>
                <w:i/>
                <w:sz w:val="20"/>
                <w:szCs w:val="20"/>
                <w:lang w:eastAsia="fr-FR"/>
              </w:rPr>
              <w:t>Afriques. Débats, méthodes et terrains d'histoire</w:t>
            </w:r>
            <w:r w:rsidRPr="00611AED">
              <w:rPr>
                <w:rFonts w:asciiTheme="majorHAnsi" w:eastAsiaTheme="minorEastAsia" w:hAnsiTheme="majorHAnsi" w:cs="†oıø/sË"/>
                <w:sz w:val="20"/>
                <w:szCs w:val="20"/>
                <w:lang w:eastAsia="fr-FR"/>
              </w:rPr>
              <w:t xml:space="preserve">, </w:t>
            </w:r>
            <w:hyperlink r:id="rId10" w:history="1">
              <w:r w:rsidRPr="00FE58EC">
                <w:rPr>
                  <w:rStyle w:val="Lienhypertexte"/>
                  <w:rFonts w:asciiTheme="majorHAnsi" w:eastAsiaTheme="minorEastAsia" w:hAnsiTheme="majorHAnsi" w:cs="†oıø/sË"/>
                  <w:sz w:val="20"/>
                  <w:szCs w:val="20"/>
                  <w:lang w:eastAsia="fr-FR"/>
                </w:rPr>
                <w:t>https://journals.openedition.org/afriques/2084</w:t>
              </w:r>
            </w:hyperlink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jc w:val="right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380" w:type="dxa"/>
            <w:shd w:val="clear" w:color="auto" w:fill="auto"/>
          </w:tcPr>
          <w:p w:rsidR="001E3DF4" w:rsidRPr="0079268F" w:rsidRDefault="001E3DF4" w:rsidP="009C6563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98570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« Autour de l’homélie en l’honneur du saint roi Lalibala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 :</w:t>
            </w:r>
            <w:r w:rsidRPr="0098570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écritures hagiographiques et milieux de production », </w:t>
            </w:r>
            <w:proofErr w:type="spellStart"/>
            <w:r w:rsidRPr="00985703"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</w:rPr>
              <w:t>Oriens</w:t>
            </w:r>
            <w:proofErr w:type="spellEnd"/>
            <w:r w:rsidRPr="00985703"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703"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</w:rPr>
              <w:t>Christianus</w:t>
            </w:r>
            <w:proofErr w:type="spellEnd"/>
            <w:r w:rsidRPr="0098570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, vol. 99, p. 99-128.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9C7094" w:rsidRDefault="001E3DF4" w:rsidP="009C6563">
            <w:pPr>
              <w:jc w:val="right"/>
              <w:outlineLvl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9C709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380" w:type="dxa"/>
            <w:shd w:val="clear" w:color="auto" w:fill="auto"/>
          </w:tcPr>
          <w:p w:rsidR="001E3DF4" w:rsidRPr="009C7094" w:rsidRDefault="001E3DF4" w:rsidP="009C6563">
            <w:pPr>
              <w:jc w:val="both"/>
              <w:outlineLvl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« La passe d’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Aheyya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Fagg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2B4A">
              <w:rPr>
                <w:rFonts w:asciiTheme="majorHAnsi" w:hAnsiTheme="majorHAnsi"/>
                <w:smallCaps/>
                <w:color w:val="000000"/>
                <w:sz w:val="20"/>
                <w:szCs w:val="20"/>
              </w:rPr>
              <w:t>xv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  <w:t>e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-</w:t>
            </w:r>
            <w:r w:rsidRPr="00C42B4A">
              <w:rPr>
                <w:rFonts w:asciiTheme="majorHAnsi" w:hAnsiTheme="majorHAnsi"/>
                <w:smallCaps/>
                <w:color w:val="000000"/>
                <w:sz w:val="20"/>
                <w:szCs w:val="20"/>
              </w:rPr>
              <w:t>xvi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siècle) : itinéraires, places fortes et contrôle du territoire éthiopien », </w:t>
            </w:r>
            <w:r w:rsidRPr="00C42B4A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Études Rurales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, 197, p. 73-92.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jc w:val="right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380" w:type="dxa"/>
            <w:shd w:val="clear" w:color="auto" w:fill="auto"/>
          </w:tcPr>
          <w:p w:rsidR="001E3DF4" w:rsidRPr="00B750A2" w:rsidRDefault="001E3DF4" w:rsidP="009C6563">
            <w:pPr>
              <w:jc w:val="both"/>
              <w:outlineLvl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« Le cimetière médiéval de </w:t>
            </w:r>
            <w:proofErr w:type="spellStart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Qedemt</w:t>
            </w:r>
            <w:proofErr w:type="spellEnd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. Données préliminaires issues des campagnes 2010 et 2012 », </w:t>
            </w:r>
            <w:r w:rsidRPr="00C42B4A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Annales d’Ethiopie</w:t>
            </w:r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, vol. 30, p. 223-258 (en collaboration avec </w:t>
            </w:r>
            <w:proofErr w:type="spellStart"/>
            <w:r w:rsidRPr="00C42B4A">
              <w:rPr>
                <w:rFonts w:asciiTheme="majorHAnsi" w:hAnsiTheme="majorHAnsi"/>
                <w:sz w:val="20"/>
                <w:szCs w:val="20"/>
              </w:rPr>
              <w:t>Gleize</w:t>
            </w:r>
            <w:proofErr w:type="spellEnd"/>
            <w:r w:rsidRPr="00C42B4A">
              <w:rPr>
                <w:rFonts w:asciiTheme="majorHAnsi" w:hAnsiTheme="majorHAnsi"/>
                <w:sz w:val="20"/>
                <w:szCs w:val="20"/>
              </w:rPr>
              <w:t xml:space="preserve"> Y., Bosc-</w:t>
            </w:r>
            <w:proofErr w:type="spellStart"/>
            <w:r w:rsidRPr="00C42B4A">
              <w:rPr>
                <w:rFonts w:asciiTheme="majorHAnsi" w:hAnsiTheme="majorHAnsi"/>
                <w:sz w:val="20"/>
                <w:szCs w:val="20"/>
              </w:rPr>
              <w:lastRenderedPageBreak/>
              <w:t>Tiessé</w:t>
            </w:r>
            <w:proofErr w:type="spellEnd"/>
            <w:r w:rsidRPr="00C42B4A">
              <w:rPr>
                <w:rFonts w:asciiTheme="majorHAnsi" w:hAnsiTheme="majorHAnsi"/>
                <w:sz w:val="20"/>
                <w:szCs w:val="20"/>
              </w:rPr>
              <w:t xml:space="preserve"> C., Derat M.-L., Rouzic M., Sève S., Ziegler L., Goujon A.-L., </w:t>
            </w:r>
            <w:proofErr w:type="spellStart"/>
            <w:r w:rsidRPr="00C42B4A">
              <w:rPr>
                <w:rFonts w:asciiTheme="majorHAnsi" w:hAnsiTheme="majorHAnsi"/>
                <w:sz w:val="20"/>
                <w:szCs w:val="20"/>
              </w:rPr>
              <w:t>Mensan</w:t>
            </w:r>
            <w:proofErr w:type="spellEnd"/>
            <w:r w:rsidRPr="00C42B4A">
              <w:rPr>
                <w:rFonts w:asciiTheme="majorHAnsi" w:hAnsiTheme="majorHAnsi"/>
                <w:sz w:val="20"/>
                <w:szCs w:val="20"/>
              </w:rPr>
              <w:t xml:space="preserve"> R., Bernard R., </w:t>
            </w:r>
            <w:proofErr w:type="spellStart"/>
            <w:r w:rsidRPr="00C42B4A">
              <w:rPr>
                <w:rFonts w:asciiTheme="majorHAnsi" w:hAnsiTheme="majorHAnsi"/>
                <w:sz w:val="20"/>
                <w:szCs w:val="20"/>
              </w:rPr>
              <w:t>Belay</w:t>
            </w:r>
            <w:proofErr w:type="spellEnd"/>
            <w:r w:rsidRPr="00C42B4A">
              <w:rPr>
                <w:rFonts w:asciiTheme="majorHAnsi" w:hAnsiTheme="majorHAnsi"/>
                <w:sz w:val="20"/>
                <w:szCs w:val="20"/>
              </w:rPr>
              <w:t xml:space="preserve"> G.</w:t>
            </w:r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jc w:val="right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7380" w:type="dxa"/>
            <w:shd w:val="clear" w:color="auto" w:fill="auto"/>
          </w:tcPr>
          <w:p w:rsidR="001E3DF4" w:rsidRPr="0079268F" w:rsidRDefault="001E3DF4" w:rsidP="009C6563">
            <w:pPr>
              <w:jc w:val="both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/>
                <w:sz w:val="20"/>
                <w:szCs w:val="20"/>
                <w:lang w:bidi="hi-IN"/>
              </w:rPr>
              <w:t>“</w:t>
            </w:r>
            <w:r w:rsidRPr="0079268F">
              <w:rPr>
                <w:rFonts w:ascii="Calibri" w:hAnsi="Calibri" w:cs="Times-Roman"/>
                <w:smallCaps/>
                <w:sz w:val="20"/>
                <w:szCs w:val="20"/>
                <w:lang w:bidi="hi-IN"/>
              </w:rPr>
              <w:t>T</w:t>
            </w:r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 xml:space="preserve">he Lalibela Rock </w:t>
            </w:r>
            <w:proofErr w:type="spellStart"/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>Hewn</w:t>
            </w:r>
            <w:proofErr w:type="spellEnd"/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 xml:space="preserve"> Site and </w:t>
            </w:r>
            <w:proofErr w:type="spellStart"/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>its</w:t>
            </w:r>
            <w:proofErr w:type="spellEnd"/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>Landscape</w:t>
            </w:r>
            <w:proofErr w:type="spellEnd"/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 xml:space="preserve"> (</w:t>
            </w:r>
            <w:proofErr w:type="spellStart"/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>Ethiopia</w:t>
            </w:r>
            <w:proofErr w:type="spellEnd"/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 xml:space="preserve">) : An </w:t>
            </w:r>
            <w:proofErr w:type="spellStart"/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>Archaeological</w:t>
            </w:r>
            <w:proofErr w:type="spellEnd"/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>analysis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  <w:lang w:bidi="hi-IN"/>
              </w:rPr>
              <w:t>”</w:t>
            </w:r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 xml:space="preserve">, </w:t>
            </w:r>
            <w:r w:rsidRPr="0079268F">
              <w:rPr>
                <w:rFonts w:ascii="Calibri" w:hAnsi="Calibri" w:cs="Times-Roman"/>
                <w:i/>
                <w:iCs/>
                <w:sz w:val="20"/>
                <w:szCs w:val="20"/>
                <w:lang w:bidi="hi-IN"/>
              </w:rPr>
              <w:t xml:space="preserve">Journal of </w:t>
            </w:r>
            <w:proofErr w:type="spellStart"/>
            <w:r w:rsidRPr="0079268F">
              <w:rPr>
                <w:rFonts w:ascii="Calibri" w:hAnsi="Calibri" w:cs="Times-Roman"/>
                <w:i/>
                <w:iCs/>
                <w:sz w:val="20"/>
                <w:szCs w:val="20"/>
                <w:lang w:bidi="hi-IN"/>
              </w:rPr>
              <w:t>African</w:t>
            </w:r>
            <w:proofErr w:type="spellEnd"/>
            <w:r w:rsidRPr="0079268F">
              <w:rPr>
                <w:rFonts w:ascii="Calibri" w:hAnsi="Calibri" w:cs="Times-Roman"/>
                <w:i/>
                <w:iCs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79268F">
              <w:rPr>
                <w:rFonts w:ascii="Calibri" w:hAnsi="Calibri" w:cs="Times-Roman"/>
                <w:i/>
                <w:iCs/>
                <w:sz w:val="20"/>
                <w:szCs w:val="20"/>
                <w:lang w:bidi="hi-IN"/>
              </w:rPr>
              <w:t>Archaeology</w:t>
            </w:r>
            <w:proofErr w:type="spellEnd"/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>, 12 (2), p. 141-164 (en collaboration avec Bosc-</w:t>
            </w:r>
            <w:proofErr w:type="spellStart"/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>Tiessé</w:t>
            </w:r>
            <w:proofErr w:type="spellEnd"/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 xml:space="preserve"> C., Bruxelles L., </w:t>
            </w:r>
            <w:proofErr w:type="spellStart"/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>Fauvelle</w:t>
            </w:r>
            <w:proofErr w:type="spellEnd"/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 xml:space="preserve"> F.-X., </w:t>
            </w:r>
            <w:proofErr w:type="spellStart"/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>Gleize</w:t>
            </w:r>
            <w:proofErr w:type="spellEnd"/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 xml:space="preserve"> Y., </w:t>
            </w:r>
            <w:proofErr w:type="spellStart"/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>Mensan</w:t>
            </w:r>
            <w:proofErr w:type="spellEnd"/>
            <w:r w:rsidRPr="0079268F">
              <w:rPr>
                <w:rFonts w:ascii="Calibri" w:hAnsi="Calibri" w:cs="Times-Roman"/>
                <w:sz w:val="20"/>
                <w:szCs w:val="20"/>
                <w:lang w:bidi="hi-IN"/>
              </w:rPr>
              <w:t xml:space="preserve"> R.</w:t>
            </w:r>
            <w:r w:rsidRPr="0079268F">
              <w:rPr>
                <w:rFonts w:ascii="Calibri" w:hAnsi="Calibri" w:cs="Times-Roman"/>
                <w:smallCaps/>
                <w:sz w:val="20"/>
                <w:szCs w:val="20"/>
                <w:lang w:bidi="hi-IN"/>
              </w:rPr>
              <w:t>)</w:t>
            </w:r>
            <w:r w:rsidRPr="007926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jc w:val="right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380" w:type="dxa"/>
            <w:shd w:val="clear" w:color="auto" w:fill="auto"/>
          </w:tcPr>
          <w:p w:rsidR="001E3DF4" w:rsidRPr="0079268F" w:rsidRDefault="001E3DF4" w:rsidP="009C6563">
            <w:pPr>
              <w:jc w:val="both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« Roi prêtre et Prêtre Jean : analyse de la Vie d’un souverain éthiopien du </w:t>
            </w:r>
            <w:proofErr w:type="spellStart"/>
            <w:r w:rsidRPr="0079268F">
              <w:rPr>
                <w:rFonts w:ascii="Calibri" w:hAnsi="Calibri"/>
                <w:bCs/>
                <w:smallCaps/>
                <w:color w:val="000000"/>
                <w:sz w:val="20"/>
                <w:szCs w:val="20"/>
              </w:rPr>
              <w:t>xii</w:t>
            </w:r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siècle, </w:t>
            </w:r>
            <w:proofErr w:type="spellStart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>Yemrehanna</w:t>
            </w:r>
            <w:proofErr w:type="spellEnd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>Krestos</w:t>
            </w:r>
            <w:proofErr w:type="spellEnd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 », </w:t>
            </w:r>
            <w:r w:rsidRPr="0079268F"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  <w:t>Annales d’Éthiopie</w:t>
            </w:r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>, vol. 27, p. 127-143.</w:t>
            </w:r>
          </w:p>
        </w:tc>
      </w:tr>
      <w:tr w:rsidR="001E3DF4" w:rsidRPr="0079268F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jc w:val="right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380" w:type="dxa"/>
            <w:shd w:val="clear" w:color="auto" w:fill="auto"/>
          </w:tcPr>
          <w:p w:rsidR="001E3DF4" w:rsidRPr="00B750A2" w:rsidRDefault="001E3DF4" w:rsidP="009C6563">
            <w:pPr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C42B4A">
              <w:rPr>
                <w:rFonts w:asciiTheme="majorHAnsi" w:hAnsiTheme="majorHAnsi"/>
                <w:sz w:val="20"/>
                <w:szCs w:val="20"/>
              </w:rPr>
              <w:t xml:space="preserve">« De la mort à la fabrique du saint dans l’Éthiopie médiévale et moderne », en collaboration avec </w:t>
            </w:r>
            <w:r w:rsidRPr="00C42B4A">
              <w:rPr>
                <w:rStyle w:val="lev"/>
                <w:rFonts w:asciiTheme="majorHAnsi" w:hAnsiTheme="majorHAnsi"/>
                <w:sz w:val="20"/>
                <w:szCs w:val="20"/>
              </w:rPr>
              <w:t xml:space="preserve">Claire </w:t>
            </w:r>
            <w:r w:rsidRPr="00C42B4A">
              <w:rPr>
                <w:rStyle w:val="familyname"/>
                <w:rFonts w:asciiTheme="majorHAnsi" w:hAnsiTheme="majorHAnsi"/>
                <w:bCs/>
                <w:sz w:val="20"/>
                <w:szCs w:val="20"/>
              </w:rPr>
              <w:t>Bosc-</w:t>
            </w:r>
            <w:proofErr w:type="spellStart"/>
            <w:r w:rsidRPr="00C42B4A">
              <w:rPr>
                <w:rStyle w:val="familyname"/>
                <w:rFonts w:asciiTheme="majorHAnsi" w:hAnsiTheme="majorHAnsi"/>
                <w:bCs/>
                <w:sz w:val="20"/>
                <w:szCs w:val="20"/>
              </w:rPr>
              <w:t>Tiessé</w:t>
            </w:r>
            <w:proofErr w:type="spellEnd"/>
            <w:r w:rsidRPr="00C42B4A">
              <w:rPr>
                <w:rStyle w:val="familyname"/>
                <w:rFonts w:asciiTheme="majorHAnsi" w:hAnsiTheme="majorHAnsi"/>
                <w:bCs/>
                <w:sz w:val="20"/>
                <w:szCs w:val="20"/>
              </w:rPr>
              <w:t>,</w:t>
            </w:r>
            <w:r w:rsidRPr="00C42B4A">
              <w:rPr>
                <w:rStyle w:val="familyname"/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C42B4A">
              <w:rPr>
                <w:rStyle w:val="Accentuation"/>
                <w:rFonts w:asciiTheme="majorHAnsi" w:hAnsiTheme="majorHAnsi"/>
                <w:sz w:val="20"/>
                <w:szCs w:val="20"/>
              </w:rPr>
              <w:t>Afriques</w:t>
            </w:r>
            <w:r w:rsidRPr="00C42B4A">
              <w:rPr>
                <w:rFonts w:asciiTheme="majorHAnsi" w:hAnsiTheme="majorHAnsi"/>
                <w:sz w:val="20"/>
                <w:szCs w:val="20"/>
              </w:rPr>
              <w:t xml:space="preserve"> [En ligne], 03 | 2011, mis en ligne le 05 mars 2013, consulté le 05 mars 2013. </w:t>
            </w:r>
            <w:r w:rsidRPr="00B750A2">
              <w:rPr>
                <w:rFonts w:asciiTheme="majorHAnsi" w:hAnsiTheme="majorHAnsi"/>
                <w:sz w:val="20"/>
                <w:szCs w:val="20"/>
              </w:rPr>
              <w:t>URL : http://afriques.revues.org/1076</w:t>
            </w:r>
          </w:p>
        </w:tc>
      </w:tr>
      <w:tr w:rsidR="001E3DF4" w:rsidRPr="0079268F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jc w:val="right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380" w:type="dxa"/>
            <w:shd w:val="clear" w:color="auto" w:fill="auto"/>
          </w:tcPr>
          <w:p w:rsidR="001E3DF4" w:rsidRPr="00B750A2" w:rsidRDefault="001E3DF4" w:rsidP="009C6563">
            <w:pPr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C42B4A">
              <w:rPr>
                <w:rFonts w:asciiTheme="majorHAnsi" w:hAnsiTheme="majorHAnsi"/>
                <w:sz w:val="20"/>
                <w:szCs w:val="20"/>
              </w:rPr>
              <w:t xml:space="preserve">« Études des pratiques funéraires éthiopiennes : contextes, sources et enjeux. Introduction au dossier », en collaboration avec </w:t>
            </w:r>
            <w:r w:rsidRPr="00C42B4A">
              <w:rPr>
                <w:rStyle w:val="lev"/>
                <w:rFonts w:asciiTheme="majorHAnsi" w:hAnsiTheme="majorHAnsi"/>
                <w:sz w:val="20"/>
                <w:szCs w:val="20"/>
              </w:rPr>
              <w:t xml:space="preserve">Claire </w:t>
            </w:r>
            <w:r w:rsidRPr="00C42B4A">
              <w:rPr>
                <w:rStyle w:val="familyname"/>
                <w:rFonts w:asciiTheme="majorHAnsi" w:hAnsiTheme="majorHAnsi"/>
                <w:bCs/>
                <w:sz w:val="20"/>
                <w:szCs w:val="20"/>
              </w:rPr>
              <w:t>Bosc-</w:t>
            </w:r>
            <w:proofErr w:type="spellStart"/>
            <w:r w:rsidRPr="00C42B4A">
              <w:rPr>
                <w:rStyle w:val="familyname"/>
                <w:rFonts w:asciiTheme="majorHAnsi" w:hAnsiTheme="majorHAnsi"/>
                <w:bCs/>
                <w:sz w:val="20"/>
                <w:szCs w:val="20"/>
              </w:rPr>
              <w:t>Tiessé</w:t>
            </w:r>
            <w:proofErr w:type="spellEnd"/>
            <w:r w:rsidRPr="00C42B4A">
              <w:rPr>
                <w:rStyle w:val="lev"/>
                <w:rFonts w:asciiTheme="majorHAnsi" w:hAnsiTheme="majorHAnsi"/>
                <w:sz w:val="20"/>
                <w:szCs w:val="20"/>
              </w:rPr>
              <w:t xml:space="preserve">, Marie-Laure </w:t>
            </w:r>
            <w:r w:rsidRPr="00C42B4A">
              <w:rPr>
                <w:rStyle w:val="familyname"/>
                <w:rFonts w:asciiTheme="majorHAnsi" w:hAnsiTheme="majorHAnsi"/>
                <w:bCs/>
                <w:sz w:val="20"/>
                <w:szCs w:val="20"/>
              </w:rPr>
              <w:t>Derat</w:t>
            </w:r>
            <w:r w:rsidRPr="00C42B4A">
              <w:rPr>
                <w:rStyle w:val="lev"/>
                <w:rFonts w:asciiTheme="majorHAnsi" w:hAnsiTheme="majorHAnsi"/>
                <w:sz w:val="20"/>
                <w:szCs w:val="20"/>
              </w:rPr>
              <w:t xml:space="preserve">, Bertrand </w:t>
            </w:r>
            <w:proofErr w:type="spellStart"/>
            <w:r w:rsidRPr="00C42B4A">
              <w:rPr>
                <w:rStyle w:val="familyname"/>
                <w:rFonts w:asciiTheme="majorHAnsi" w:hAnsiTheme="majorHAnsi"/>
                <w:bCs/>
                <w:sz w:val="20"/>
                <w:szCs w:val="20"/>
              </w:rPr>
              <w:t>Hirsch</w:t>
            </w:r>
            <w:proofErr w:type="spellEnd"/>
            <w:r w:rsidRPr="00C42B4A">
              <w:rPr>
                <w:rStyle w:val="lev"/>
                <w:rFonts w:asciiTheme="majorHAnsi" w:hAnsiTheme="majorHAnsi"/>
                <w:sz w:val="20"/>
                <w:szCs w:val="20"/>
              </w:rPr>
              <w:t xml:space="preserve"> et Anaïs </w:t>
            </w:r>
            <w:proofErr w:type="spellStart"/>
            <w:r w:rsidRPr="00C42B4A">
              <w:rPr>
                <w:rStyle w:val="familyname"/>
                <w:rFonts w:asciiTheme="majorHAnsi" w:hAnsiTheme="majorHAnsi"/>
                <w:bCs/>
                <w:sz w:val="20"/>
                <w:szCs w:val="20"/>
              </w:rPr>
              <w:t>Wion</w:t>
            </w:r>
            <w:proofErr w:type="spellEnd"/>
            <w:r w:rsidRPr="00C42B4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C42B4A">
              <w:rPr>
                <w:rStyle w:val="Accentuation"/>
                <w:rFonts w:asciiTheme="majorHAnsi" w:hAnsiTheme="majorHAnsi"/>
                <w:sz w:val="20"/>
                <w:szCs w:val="20"/>
              </w:rPr>
              <w:t>Afriques</w:t>
            </w:r>
            <w:r w:rsidRPr="00C42B4A">
              <w:rPr>
                <w:rFonts w:asciiTheme="majorHAnsi" w:hAnsiTheme="majorHAnsi"/>
                <w:sz w:val="20"/>
                <w:szCs w:val="20"/>
              </w:rPr>
              <w:t xml:space="preserve"> [En ligne], 03 | 2011, mis en ligne le 30 janvier 2012, consulté le 31 janvier 2012. </w:t>
            </w:r>
            <w:r w:rsidRPr="00B750A2">
              <w:rPr>
                <w:rFonts w:asciiTheme="majorHAnsi" w:hAnsiTheme="majorHAnsi"/>
                <w:sz w:val="20"/>
                <w:szCs w:val="20"/>
              </w:rPr>
              <w:t>URL : http://afriques.revues.org/1054</w:t>
            </w:r>
          </w:p>
        </w:tc>
      </w:tr>
      <w:tr w:rsidR="001E3DF4" w:rsidRPr="0079268F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jc w:val="right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380" w:type="dxa"/>
            <w:shd w:val="clear" w:color="auto" w:fill="auto"/>
          </w:tcPr>
          <w:p w:rsidR="001E3DF4" w:rsidRPr="0079268F" w:rsidRDefault="001E3DF4" w:rsidP="009C6563">
            <w:pPr>
              <w:jc w:val="both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/>
                <w:sz w:val="20"/>
                <w:szCs w:val="20"/>
              </w:rPr>
              <w:t xml:space="preserve">« Les tombeaux des rois </w:t>
            </w:r>
            <w:proofErr w:type="spellStart"/>
            <w:r w:rsidRPr="0079268F">
              <w:rPr>
                <w:rFonts w:ascii="Calibri" w:hAnsi="Calibri"/>
                <w:sz w:val="20"/>
                <w:szCs w:val="20"/>
              </w:rPr>
              <w:t>Zāg</w:t>
            </w:r>
            <w:r w:rsidRPr="0079268F">
              <w:rPr>
                <w:rFonts w:ascii="Calibri" w:hAnsi="Calibri"/>
                <w:sz w:val="20"/>
                <w:szCs w:val="20"/>
                <w:vertAlign w:val="superscript"/>
              </w:rPr>
              <w:t>w</w:t>
            </w:r>
            <w:r w:rsidRPr="0079268F">
              <w:rPr>
                <w:rFonts w:ascii="Calibri" w:hAnsi="Calibri"/>
                <w:sz w:val="20"/>
                <w:szCs w:val="20"/>
              </w:rPr>
              <w:t>ē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79268F">
              <w:rPr>
                <w:rFonts w:ascii="Calibri" w:hAnsi="Calibri"/>
                <w:sz w:val="20"/>
                <w:szCs w:val="20"/>
              </w:rPr>
              <w:t>Yemreḥanna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9268F">
              <w:rPr>
                <w:rFonts w:ascii="Calibri" w:hAnsi="Calibri"/>
                <w:sz w:val="20"/>
                <w:szCs w:val="20"/>
              </w:rPr>
              <w:t>Krestos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</w:rPr>
              <w:t xml:space="preserve"> et </w:t>
            </w:r>
            <w:proofErr w:type="spellStart"/>
            <w:r w:rsidRPr="0079268F">
              <w:rPr>
                <w:rFonts w:ascii="Calibri" w:hAnsi="Calibri"/>
                <w:sz w:val="20"/>
                <w:szCs w:val="20"/>
              </w:rPr>
              <w:t>Lālibalā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</w:rPr>
              <w:t xml:space="preserve"> (XII</w:t>
            </w:r>
            <w:r w:rsidRPr="0079268F">
              <w:rPr>
                <w:rFonts w:ascii="Calibri" w:hAnsi="Calibri"/>
                <w:sz w:val="20"/>
                <w:szCs w:val="20"/>
                <w:vertAlign w:val="superscript"/>
              </w:rPr>
              <w:t>e</w:t>
            </w:r>
            <w:r w:rsidRPr="0079268F">
              <w:rPr>
                <w:rFonts w:ascii="Calibri" w:hAnsi="Calibri"/>
                <w:sz w:val="20"/>
                <w:szCs w:val="20"/>
              </w:rPr>
              <w:t>-XVI</w:t>
            </w:r>
            <w:r w:rsidRPr="0079268F">
              <w:rPr>
                <w:rFonts w:ascii="Calibri" w:hAnsi="Calibri"/>
                <w:sz w:val="20"/>
                <w:szCs w:val="20"/>
                <w:vertAlign w:val="superscript"/>
              </w:rPr>
              <w:t>e</w:t>
            </w:r>
            <w:r w:rsidRPr="0079268F">
              <w:rPr>
                <w:rFonts w:ascii="Calibri" w:hAnsi="Calibri"/>
                <w:sz w:val="20"/>
                <w:szCs w:val="20"/>
              </w:rPr>
              <w:t xml:space="preserve"> siècle), et leurs évolutions symboliques », </w:t>
            </w:r>
            <w:r w:rsidRPr="0079268F">
              <w:rPr>
                <w:rStyle w:val="Accentuation"/>
                <w:rFonts w:ascii="Calibri" w:hAnsi="Calibri"/>
                <w:sz w:val="20"/>
                <w:szCs w:val="20"/>
              </w:rPr>
              <w:t>Afriques</w:t>
            </w:r>
            <w:r w:rsidRPr="0079268F">
              <w:rPr>
                <w:rFonts w:ascii="Calibri" w:hAnsi="Calibri"/>
                <w:sz w:val="20"/>
                <w:szCs w:val="20"/>
              </w:rPr>
              <w:t xml:space="preserve"> [En ligne], 03 | 2011, mis en ligne le 18 janvier 2012, consulté le 31 janvier 2012. URL : http://afriques.revues.org/1030</w:t>
            </w:r>
          </w:p>
        </w:tc>
      </w:tr>
      <w:tr w:rsidR="001E3DF4" w:rsidRPr="001E3DF4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jc w:val="right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380" w:type="dxa"/>
            <w:shd w:val="clear" w:color="auto" w:fill="auto"/>
          </w:tcPr>
          <w:p w:rsidR="001E3DF4" w:rsidRPr="0079268F" w:rsidRDefault="001E3DF4" w:rsidP="009C6563">
            <w:pPr>
              <w:jc w:val="both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3DF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“Acts of writing and authority in Beg</w:t>
            </w:r>
            <w:r w:rsidRPr="001E3DF4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  <w:lang w:val="en-US"/>
              </w:rPr>
              <w:t>w</w:t>
            </w:r>
            <w:r w:rsidRPr="001E3DF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ena-Lasta between the 15</w:t>
            </w:r>
            <w:r w:rsidRPr="001E3DF4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1E3DF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 xml:space="preserve"> and the 18</w:t>
            </w:r>
            <w:r w:rsidRPr="001E3DF4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1E3DF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 xml:space="preserve"> century: a regional administration comes to light”, en collaboration avec C. Bosc-Tiessé,</w:t>
            </w:r>
            <w:r w:rsidRPr="001E3DF4">
              <w:rPr>
                <w:rFonts w:ascii="Calibri" w:hAnsi="Calibri"/>
                <w:bCs/>
                <w:i/>
                <w:color w:val="000000"/>
                <w:sz w:val="20"/>
                <w:szCs w:val="20"/>
                <w:lang w:val="en-US"/>
              </w:rPr>
              <w:t xml:space="preserve"> Northeast African Studies</w:t>
            </w:r>
            <w:r w:rsidRPr="001E3DF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, vol. 11 (2), p. 85-110.</w:t>
            </w:r>
          </w:p>
        </w:tc>
      </w:tr>
      <w:tr w:rsidR="001E3DF4" w:rsidRPr="00B750A2" w:rsidTr="009C6563">
        <w:tc>
          <w:tcPr>
            <w:tcW w:w="1800" w:type="dxa"/>
            <w:shd w:val="clear" w:color="auto" w:fill="E0E0E0"/>
          </w:tcPr>
          <w:p w:rsidR="001E3DF4" w:rsidRPr="00B750A2" w:rsidRDefault="001E3DF4" w:rsidP="009C6563">
            <w:pPr>
              <w:jc w:val="right"/>
              <w:outlineLvl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B750A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380" w:type="dxa"/>
            <w:shd w:val="clear" w:color="auto" w:fill="auto"/>
          </w:tcPr>
          <w:p w:rsidR="001E3DF4" w:rsidRPr="00B750A2" w:rsidRDefault="001E3DF4" w:rsidP="009C6563">
            <w:pPr>
              <w:jc w:val="both"/>
              <w:outlineLvl w:val="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B750A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« Les archives Roger Schneider (1917-2002) au centre </w:t>
            </w:r>
            <w:proofErr w:type="spellStart"/>
            <w:r w:rsidRPr="00B750A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Walda</w:t>
            </w:r>
            <w:proofErr w:type="spellEnd"/>
            <w:r w:rsidRPr="00B750A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0A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Masqal</w:t>
            </w:r>
            <w:proofErr w:type="spellEnd"/>
            <w:r w:rsidRPr="00B750A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(Institute of </w:t>
            </w:r>
            <w:proofErr w:type="spellStart"/>
            <w:r w:rsidRPr="00B750A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Ethiopian</w:t>
            </w:r>
            <w:proofErr w:type="spellEnd"/>
            <w:r w:rsidRPr="00B750A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0A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Studies</w:t>
            </w:r>
            <w:proofErr w:type="spellEnd"/>
            <w:r w:rsidRPr="00B750A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50A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Addis</w:t>
            </w:r>
            <w:proofErr w:type="spellEnd"/>
            <w:r w:rsidRPr="00B750A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0A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Abeba</w:t>
            </w:r>
            <w:proofErr w:type="spellEnd"/>
            <w:r w:rsidRPr="00B750A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), </w:t>
            </w:r>
            <w:r w:rsidRPr="00B750A2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Annales d’Éthiopie</w:t>
            </w:r>
            <w:r w:rsidRPr="00B750A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 26, 291-302.</w:t>
            </w:r>
          </w:p>
        </w:tc>
      </w:tr>
      <w:tr w:rsidR="001E3DF4" w:rsidRPr="00A92745" w:rsidTr="009C6563">
        <w:tc>
          <w:tcPr>
            <w:tcW w:w="1800" w:type="dxa"/>
            <w:shd w:val="clear" w:color="auto" w:fill="E0E0E0"/>
          </w:tcPr>
          <w:p w:rsidR="001E3DF4" w:rsidRPr="00A92745" w:rsidRDefault="001E3DF4" w:rsidP="009C6563">
            <w:pPr>
              <w:jc w:val="right"/>
              <w:outlineLvl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9274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380" w:type="dxa"/>
            <w:shd w:val="clear" w:color="auto" w:fill="auto"/>
          </w:tcPr>
          <w:p w:rsidR="001E3DF4" w:rsidRPr="00A92745" w:rsidRDefault="001E3DF4" w:rsidP="009C6563">
            <w:pPr>
              <w:jc w:val="both"/>
              <w:outlineLvl w:val="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«</w:t>
            </w:r>
            <w:r w:rsidRPr="00C42B4A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 </w:t>
            </w:r>
            <w:r w:rsidRPr="00C42B4A">
              <w:rPr>
                <w:rFonts w:asciiTheme="majorHAnsi" w:hAnsiTheme="majorHAnsi"/>
                <w:sz w:val="20"/>
                <w:szCs w:val="20"/>
              </w:rPr>
              <w:t xml:space="preserve">La géographie légendaire d’un « camp royal » éthiopien du </w:t>
            </w:r>
            <w:proofErr w:type="spellStart"/>
            <w:r w:rsidRPr="00C42B4A">
              <w:rPr>
                <w:rFonts w:asciiTheme="majorHAnsi" w:hAnsiTheme="majorHAnsi"/>
                <w:smallCaps/>
                <w:sz w:val="20"/>
                <w:szCs w:val="20"/>
              </w:rPr>
              <w:t>xv</w:t>
            </w:r>
            <w:r w:rsidRPr="00C42B4A">
              <w:rPr>
                <w:rFonts w:asciiTheme="majorHAnsi" w:hAnsiTheme="majorHAnsi"/>
                <w:sz w:val="20"/>
                <w:szCs w:val="20"/>
                <w:vertAlign w:val="superscript"/>
              </w:rPr>
              <w:t>e</w:t>
            </w:r>
            <w:proofErr w:type="spellEnd"/>
            <w:r w:rsidRPr="00C42B4A">
              <w:rPr>
                <w:rFonts w:asciiTheme="majorHAnsi" w:hAnsiTheme="majorHAnsi"/>
                <w:sz w:val="20"/>
                <w:szCs w:val="20"/>
              </w:rPr>
              <w:t xml:space="preserve"> siècle.</w:t>
            </w:r>
            <w:r w:rsidRPr="00C42B4A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C42B4A">
              <w:rPr>
                <w:rFonts w:asciiTheme="majorHAnsi" w:hAnsiTheme="majorHAnsi"/>
                <w:sz w:val="20"/>
                <w:szCs w:val="20"/>
              </w:rPr>
              <w:t xml:space="preserve">Histoire d’une construction mémorielle », </w:t>
            </w:r>
            <w:r w:rsidRPr="00C42B4A">
              <w:rPr>
                <w:rStyle w:val="Accentuation"/>
                <w:rFonts w:asciiTheme="majorHAnsi" w:hAnsiTheme="majorHAnsi"/>
                <w:sz w:val="20"/>
                <w:szCs w:val="20"/>
              </w:rPr>
              <w:t>Afriques, Débats, méthodes et terrains d’histoire</w:t>
            </w:r>
            <w:r w:rsidRPr="00C42B4A">
              <w:rPr>
                <w:rFonts w:asciiTheme="majorHAnsi" w:hAnsiTheme="majorHAnsi"/>
                <w:sz w:val="20"/>
                <w:szCs w:val="20"/>
              </w:rPr>
              <w:t xml:space="preserve"> [En ligne], 02 | Automne </w:t>
            </w:r>
            <w:proofErr w:type="gramStart"/>
            <w:r w:rsidRPr="00C42B4A">
              <w:rPr>
                <w:rFonts w:asciiTheme="majorHAnsi" w:hAnsiTheme="majorHAnsi"/>
                <w:sz w:val="20"/>
                <w:szCs w:val="20"/>
              </w:rPr>
              <w:t>2010 ,</w:t>
            </w:r>
            <w:proofErr w:type="gramEnd"/>
            <w:r w:rsidRPr="00C42B4A">
              <w:rPr>
                <w:rFonts w:asciiTheme="majorHAnsi" w:hAnsiTheme="majorHAnsi"/>
                <w:sz w:val="20"/>
                <w:szCs w:val="20"/>
              </w:rPr>
              <w:t xml:space="preserve"> mis en ligne le 02 février 2011, consulté le 25 février 2011. </w:t>
            </w:r>
            <w:r w:rsidRPr="00A92745">
              <w:rPr>
                <w:rFonts w:asciiTheme="majorHAnsi" w:hAnsiTheme="majorHAnsi"/>
                <w:sz w:val="20"/>
                <w:szCs w:val="20"/>
              </w:rPr>
              <w:t>URL : http://afriques.revues.org/764.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A20596" w:rsidRDefault="001E3DF4" w:rsidP="009C6563">
            <w:pPr>
              <w:jc w:val="right"/>
              <w:outlineLvl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2059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380" w:type="dxa"/>
            <w:shd w:val="clear" w:color="auto" w:fill="auto"/>
          </w:tcPr>
          <w:p w:rsidR="001E3DF4" w:rsidRPr="00C42B4A" w:rsidRDefault="001E3DF4" w:rsidP="009C6563">
            <w:pPr>
              <w:jc w:val="both"/>
              <w:outlineLvl w:val="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« La circoncision et l’excision en Éthiopie du </w:t>
            </w:r>
            <w:proofErr w:type="spellStart"/>
            <w:r w:rsidRPr="00C42B4A">
              <w:rPr>
                <w:rFonts w:asciiTheme="majorHAnsi" w:hAnsiTheme="majorHAnsi"/>
                <w:smallCaps/>
                <w:color w:val="000000"/>
                <w:sz w:val="20"/>
                <w:szCs w:val="20"/>
              </w:rPr>
              <w:t>xv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au </w:t>
            </w:r>
            <w:proofErr w:type="spellStart"/>
            <w:r w:rsidRPr="00C42B4A">
              <w:rPr>
                <w:rFonts w:asciiTheme="majorHAnsi" w:hAnsiTheme="majorHAnsi"/>
                <w:smallCaps/>
                <w:color w:val="000000"/>
                <w:sz w:val="20"/>
                <w:szCs w:val="20"/>
              </w:rPr>
              <w:t>xviii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siècle : lectures d’un rituel », </w:t>
            </w:r>
            <w:r w:rsidRPr="00C42B4A">
              <w:rPr>
                <w:rStyle w:val="Accentuation"/>
                <w:rFonts w:asciiTheme="majorHAnsi" w:hAnsiTheme="majorHAnsi"/>
                <w:sz w:val="20"/>
                <w:szCs w:val="20"/>
              </w:rPr>
              <w:t>Afriques, Débats, méthodes et terrains d’histoire</w:t>
            </w:r>
            <w:r w:rsidRPr="00C42B4A">
              <w:rPr>
                <w:rFonts w:asciiTheme="majorHAnsi" w:hAnsiTheme="majorHAnsi"/>
                <w:sz w:val="20"/>
                <w:szCs w:val="20"/>
              </w:rPr>
              <w:t xml:space="preserve"> [En ligne], 01 | Printemps 2010, mis en ligne le 15 avril 2010, URL : http://afriques.revues.org/415.</w:t>
            </w:r>
          </w:p>
        </w:tc>
      </w:tr>
      <w:tr w:rsidR="001E3DF4" w:rsidRPr="001E3DF4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jc w:val="right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380" w:type="dxa"/>
            <w:shd w:val="clear" w:color="auto" w:fill="auto"/>
          </w:tcPr>
          <w:p w:rsidR="001E3DF4" w:rsidRPr="0079268F" w:rsidRDefault="001E3DF4" w:rsidP="009C6563">
            <w:pPr>
              <w:jc w:val="both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3DF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“The Zag</w:t>
            </w:r>
            <w:r w:rsidRPr="001E3DF4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  <w:lang w:val="en-US"/>
              </w:rPr>
              <w:t>w</w:t>
            </w:r>
            <w:r w:rsidRPr="001E3DF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e dynasty and King Yemrehanna Krestos, 10</w:t>
            </w:r>
            <w:r w:rsidRPr="001E3DF4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1E3DF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-13</w:t>
            </w:r>
            <w:r w:rsidRPr="001E3DF4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1E3DF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 xml:space="preserve"> centuries”, </w:t>
            </w:r>
            <w:proofErr w:type="spellStart"/>
            <w:r w:rsidRPr="0079268F">
              <w:rPr>
                <w:rFonts w:ascii="Calibri" w:hAnsi="Calibri"/>
                <w:bCs/>
                <w:i/>
                <w:color w:val="000000"/>
                <w:sz w:val="20"/>
                <w:szCs w:val="20"/>
                <w:lang w:val="en-GB"/>
              </w:rPr>
              <w:t>Annales</w:t>
            </w:r>
            <w:proofErr w:type="spellEnd"/>
            <w:r w:rsidRPr="0079268F">
              <w:rPr>
                <w:rFonts w:ascii="Calibri" w:hAnsi="Calibri"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268F">
              <w:rPr>
                <w:rFonts w:ascii="Calibri" w:hAnsi="Calibri"/>
                <w:bCs/>
                <w:i/>
                <w:color w:val="000000"/>
                <w:sz w:val="20"/>
                <w:szCs w:val="20"/>
                <w:lang w:val="en-GB"/>
              </w:rPr>
              <w:t>d’Éthiopie</w:t>
            </w:r>
            <w:proofErr w:type="spellEnd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, vol. 25, p. 157-196.</w:t>
            </w:r>
          </w:p>
        </w:tc>
      </w:tr>
      <w:tr w:rsidR="001E3DF4" w:rsidRPr="001E3DF4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tabs>
                <w:tab w:val="left" w:pos="1272"/>
              </w:tabs>
              <w:jc w:val="right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7380" w:type="dxa"/>
            <w:shd w:val="clear" w:color="auto" w:fill="auto"/>
          </w:tcPr>
          <w:p w:rsidR="001E3DF4" w:rsidRPr="001E3DF4" w:rsidRDefault="001E3DF4" w:rsidP="009C6563">
            <w:pPr>
              <w:jc w:val="both"/>
              <w:outlineLvl w:val="0"/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</w:pPr>
            <w:r w:rsidRPr="001E3DF4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“</w:t>
            </w:r>
            <w:r w:rsidRPr="0079268F">
              <w:rPr>
                <w:rFonts w:ascii="Calibri" w:hAnsi="Calibri"/>
                <w:sz w:val="20"/>
                <w:szCs w:val="20"/>
                <w:lang w:val="en-GB"/>
              </w:rPr>
              <w:t xml:space="preserve">Rock-cut </w:t>
            </w:r>
            <w:proofErr w:type="gramStart"/>
            <w:r w:rsidRPr="0079268F">
              <w:rPr>
                <w:rFonts w:ascii="Calibri" w:hAnsi="Calibri"/>
                <w:sz w:val="20"/>
                <w:szCs w:val="20"/>
                <w:lang w:val="en-GB"/>
              </w:rPr>
              <w:t>stratigraphy :</w:t>
            </w:r>
            <w:proofErr w:type="gramEnd"/>
            <w:r w:rsidRPr="0079268F">
              <w:rPr>
                <w:rFonts w:ascii="Calibri" w:hAnsi="Calibri"/>
                <w:smallCaps/>
                <w:sz w:val="20"/>
                <w:szCs w:val="20"/>
                <w:lang w:val="en-GB"/>
              </w:rPr>
              <w:t xml:space="preserve"> </w:t>
            </w:r>
            <w:r w:rsidRPr="0079268F">
              <w:rPr>
                <w:rFonts w:ascii="Calibri" w:hAnsi="Calibri"/>
                <w:sz w:val="20"/>
                <w:szCs w:val="20"/>
                <w:lang w:val="en-GB"/>
              </w:rPr>
              <w:t xml:space="preserve">sequencing the </w:t>
            </w:r>
            <w:proofErr w:type="spellStart"/>
            <w:r w:rsidRPr="0079268F">
              <w:rPr>
                <w:rFonts w:ascii="Calibri" w:hAnsi="Calibri"/>
                <w:sz w:val="20"/>
                <w:szCs w:val="20"/>
                <w:lang w:val="en-GB"/>
              </w:rPr>
              <w:t>Lalibela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  <w:lang w:val="en-GB"/>
              </w:rPr>
              <w:t xml:space="preserve"> churches</w:t>
            </w:r>
            <w:r w:rsidRPr="001E3DF4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”</w:t>
            </w:r>
            <w:r w:rsidRPr="0079268F"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9268F">
              <w:rPr>
                <w:rFonts w:ascii="Calibri" w:hAnsi="Calibri"/>
                <w:sz w:val="20"/>
                <w:szCs w:val="20"/>
                <w:lang w:val="en-GB"/>
              </w:rPr>
              <w:t>en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  <w:lang w:val="en-GB"/>
              </w:rPr>
              <w:t xml:space="preserve"> collaboration avec F.-X. </w:t>
            </w:r>
            <w:proofErr w:type="spellStart"/>
            <w:r w:rsidRPr="0079268F">
              <w:rPr>
                <w:rFonts w:ascii="Calibri" w:hAnsi="Calibri"/>
                <w:sz w:val="20"/>
                <w:szCs w:val="20"/>
                <w:lang w:val="en-GB"/>
              </w:rPr>
              <w:t>Fauvelle-Aymar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  <w:lang w:val="en-GB"/>
              </w:rPr>
              <w:t xml:space="preserve">, L. </w:t>
            </w:r>
            <w:proofErr w:type="spellStart"/>
            <w:r w:rsidRPr="0079268F">
              <w:rPr>
                <w:rFonts w:ascii="Calibri" w:hAnsi="Calibri"/>
                <w:sz w:val="20"/>
                <w:szCs w:val="20"/>
                <w:lang w:val="en-GB"/>
              </w:rPr>
              <w:t>Bruxelles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  <w:lang w:val="en-GB"/>
              </w:rPr>
              <w:t xml:space="preserve">, R. </w:t>
            </w:r>
            <w:proofErr w:type="spellStart"/>
            <w:r w:rsidRPr="0079268F">
              <w:rPr>
                <w:rFonts w:ascii="Calibri" w:hAnsi="Calibri"/>
                <w:sz w:val="20"/>
                <w:szCs w:val="20"/>
                <w:lang w:val="en-GB"/>
              </w:rPr>
              <w:t>Mensan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  <w:lang w:val="en-GB"/>
              </w:rPr>
              <w:t>, C. Bosc-</w:t>
            </w:r>
            <w:proofErr w:type="spellStart"/>
            <w:r w:rsidRPr="0079268F">
              <w:rPr>
                <w:rFonts w:ascii="Calibri" w:hAnsi="Calibri"/>
                <w:sz w:val="20"/>
                <w:szCs w:val="20"/>
                <w:lang w:val="en-GB"/>
              </w:rPr>
              <w:t>Tiesse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  <w:lang w:val="en-GB"/>
              </w:rPr>
              <w:t>, E. Fritsch,</w:t>
            </w:r>
            <w:r w:rsidRPr="0079268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Antiquity</w:t>
            </w:r>
            <w:r w:rsidRPr="0079268F">
              <w:rPr>
                <w:rFonts w:ascii="Calibri" w:hAnsi="Calibri"/>
                <w:sz w:val="20"/>
                <w:szCs w:val="20"/>
                <w:lang w:val="en-GB"/>
              </w:rPr>
              <w:t>, vol. 84 n°326 (December), p. 1135-1150.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A92745" w:rsidRDefault="001E3DF4" w:rsidP="009C6563">
            <w:pPr>
              <w:tabs>
                <w:tab w:val="left" w:pos="1272"/>
              </w:tabs>
              <w:jc w:val="right"/>
              <w:outlineLvl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274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7380" w:type="dxa"/>
            <w:shd w:val="clear" w:color="auto" w:fill="auto"/>
          </w:tcPr>
          <w:p w:rsidR="001E3DF4" w:rsidRPr="00C42B4A" w:rsidRDefault="001E3DF4" w:rsidP="009C6563">
            <w:pPr>
              <w:jc w:val="both"/>
              <w:outlineLvl w:val="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« Les donations du roi </w:t>
            </w:r>
            <w:proofErr w:type="spellStart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Lālibalā</w:t>
            </w:r>
            <w:proofErr w:type="spellEnd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 : </w:t>
            </w:r>
            <w:r w:rsidRPr="00C42B4A">
              <w:rPr>
                <w:rFonts w:asciiTheme="majorHAnsi" w:hAnsiTheme="majorHAnsi"/>
                <w:sz w:val="20"/>
                <w:szCs w:val="20"/>
              </w:rPr>
              <w:t xml:space="preserve">éléments pour une géographie du royaume chrétien d’Éthiopie au tournant du </w:t>
            </w:r>
            <w:proofErr w:type="spellStart"/>
            <w:r w:rsidRPr="00C42B4A">
              <w:rPr>
                <w:rFonts w:asciiTheme="majorHAnsi" w:hAnsiTheme="majorHAnsi"/>
                <w:smallCaps/>
                <w:sz w:val="20"/>
                <w:szCs w:val="20"/>
              </w:rPr>
              <w:t>xii</w:t>
            </w:r>
            <w:r w:rsidRPr="00C42B4A">
              <w:rPr>
                <w:rFonts w:asciiTheme="majorHAnsi" w:hAnsiTheme="majorHAnsi"/>
                <w:sz w:val="20"/>
                <w:szCs w:val="20"/>
                <w:vertAlign w:val="superscript"/>
              </w:rPr>
              <w:t>e</w:t>
            </w:r>
            <w:proofErr w:type="spellEnd"/>
            <w:r w:rsidRPr="00C42B4A">
              <w:rPr>
                <w:rFonts w:asciiTheme="majorHAnsi" w:hAnsiTheme="majorHAnsi"/>
                <w:sz w:val="20"/>
                <w:szCs w:val="20"/>
              </w:rPr>
              <w:t xml:space="preserve"> et du </w:t>
            </w:r>
            <w:proofErr w:type="spellStart"/>
            <w:r w:rsidRPr="00C42B4A">
              <w:rPr>
                <w:rFonts w:asciiTheme="majorHAnsi" w:hAnsiTheme="majorHAnsi"/>
                <w:smallCaps/>
                <w:sz w:val="20"/>
                <w:szCs w:val="20"/>
              </w:rPr>
              <w:t>xiii</w:t>
            </w:r>
            <w:r w:rsidRPr="00C42B4A">
              <w:rPr>
                <w:rFonts w:asciiTheme="majorHAnsi" w:hAnsiTheme="majorHAnsi"/>
                <w:sz w:val="20"/>
                <w:szCs w:val="20"/>
                <w:vertAlign w:val="superscript"/>
              </w:rPr>
              <w:t>e</w:t>
            </w:r>
            <w:proofErr w:type="spellEnd"/>
            <w:r w:rsidRPr="00C42B4A">
              <w:rPr>
                <w:rFonts w:asciiTheme="majorHAnsi" w:hAnsiTheme="majorHAnsi"/>
                <w:sz w:val="20"/>
                <w:szCs w:val="20"/>
              </w:rPr>
              <w:t xml:space="preserve"> siècle</w:t>
            </w:r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 », </w:t>
            </w:r>
            <w:r w:rsidRPr="00C42B4A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Annales d’Éthiopie</w:t>
            </w:r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 vol. 25, p. 19-42.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A92745" w:rsidRDefault="001E3DF4" w:rsidP="009C6563">
            <w:pPr>
              <w:tabs>
                <w:tab w:val="left" w:pos="1272"/>
              </w:tabs>
              <w:jc w:val="right"/>
              <w:outlineLvl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7380" w:type="dxa"/>
            <w:shd w:val="clear" w:color="auto" w:fill="auto"/>
          </w:tcPr>
          <w:p w:rsidR="001E3DF4" w:rsidRPr="00C42B4A" w:rsidRDefault="001E3DF4" w:rsidP="009C6563">
            <w:pPr>
              <w:jc w:val="both"/>
              <w:outlineLvl w:val="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« Les inscriptions arabes, coptes et guèzes des églises de </w:t>
            </w:r>
            <w:proofErr w:type="spellStart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Lālibalā</w:t>
            </w:r>
            <w:proofErr w:type="spellEnd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 », </w:t>
            </w:r>
            <w:r w:rsidRPr="00C42B4A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Annales d’Éthiopie</w:t>
            </w:r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 vol. 25, p.43-53, en collaboration avec C. Bosc-</w:t>
            </w:r>
            <w:proofErr w:type="spellStart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Tiessé</w:t>
            </w:r>
            <w:proofErr w:type="spellEnd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, E. Fritsch et Wadi </w:t>
            </w:r>
            <w:proofErr w:type="spellStart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Awad</w:t>
            </w:r>
            <w:proofErr w:type="spellEnd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Abullif</w:t>
            </w:r>
            <w:proofErr w:type="spellEnd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A92745" w:rsidRDefault="001E3DF4" w:rsidP="009C6563">
            <w:pPr>
              <w:tabs>
                <w:tab w:val="left" w:pos="1272"/>
              </w:tabs>
              <w:jc w:val="right"/>
              <w:outlineLvl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274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7380" w:type="dxa"/>
            <w:shd w:val="clear" w:color="auto" w:fill="auto"/>
          </w:tcPr>
          <w:p w:rsidR="001E3DF4" w:rsidRPr="00C42B4A" w:rsidRDefault="001E3DF4" w:rsidP="009C6563">
            <w:pPr>
              <w:jc w:val="both"/>
              <w:outlineLvl w:val="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« La circoncision et l’excision en Éthiopie du </w:t>
            </w:r>
            <w:proofErr w:type="spellStart"/>
            <w:r w:rsidRPr="00C42B4A">
              <w:rPr>
                <w:rFonts w:asciiTheme="majorHAnsi" w:hAnsiTheme="majorHAnsi"/>
                <w:smallCaps/>
                <w:color w:val="000000"/>
                <w:sz w:val="20"/>
                <w:szCs w:val="20"/>
              </w:rPr>
              <w:t>xv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au </w:t>
            </w:r>
            <w:proofErr w:type="spellStart"/>
            <w:r w:rsidRPr="00C42B4A">
              <w:rPr>
                <w:rFonts w:asciiTheme="majorHAnsi" w:hAnsiTheme="majorHAnsi"/>
                <w:smallCaps/>
                <w:color w:val="000000"/>
                <w:sz w:val="20"/>
                <w:szCs w:val="20"/>
              </w:rPr>
              <w:t>xviii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siècle : lectures d’un rituel », </w:t>
            </w:r>
            <w:r w:rsidRPr="00C42B4A">
              <w:rPr>
                <w:rStyle w:val="Accentuation"/>
                <w:rFonts w:asciiTheme="majorHAnsi" w:hAnsiTheme="majorHAnsi"/>
                <w:sz w:val="20"/>
                <w:szCs w:val="20"/>
              </w:rPr>
              <w:t>Afriques, Débats, méthodes et terrains d’histoire</w:t>
            </w:r>
            <w:r w:rsidRPr="00C42B4A">
              <w:rPr>
                <w:rFonts w:asciiTheme="majorHAnsi" w:hAnsiTheme="majorHAnsi"/>
                <w:sz w:val="20"/>
                <w:szCs w:val="20"/>
              </w:rPr>
              <w:t xml:space="preserve"> [En ligne], 01 | Printemps 2010, mis en ligne le 15 avril 2010, URL : http://afriques.revues.org/415.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A92745" w:rsidRDefault="001E3DF4" w:rsidP="009C6563">
            <w:pPr>
              <w:tabs>
                <w:tab w:val="left" w:pos="1272"/>
              </w:tabs>
              <w:jc w:val="right"/>
              <w:outlineLvl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2009</w:t>
            </w:r>
          </w:p>
        </w:tc>
        <w:tc>
          <w:tcPr>
            <w:tcW w:w="7380" w:type="dxa"/>
            <w:shd w:val="clear" w:color="auto" w:fill="auto"/>
          </w:tcPr>
          <w:p w:rsidR="001E3DF4" w:rsidRPr="00C42B4A" w:rsidRDefault="001E3DF4" w:rsidP="009C6563">
            <w:pPr>
              <w:jc w:val="both"/>
              <w:outlineLvl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« Du Bugna au 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Lasta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 : centre et périphéries dans le royaume chrétien d’Éthiopie du </w:t>
            </w:r>
            <w:proofErr w:type="spellStart"/>
            <w:r w:rsidRPr="00C42B4A">
              <w:rPr>
                <w:rFonts w:asciiTheme="majorHAnsi" w:hAnsiTheme="majorHAnsi"/>
                <w:smallCaps/>
                <w:color w:val="000000"/>
                <w:sz w:val="20"/>
                <w:szCs w:val="20"/>
              </w:rPr>
              <w:t>xiii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au </w:t>
            </w:r>
            <w:proofErr w:type="spellStart"/>
            <w:r w:rsidRPr="00C42B4A">
              <w:rPr>
                <w:rFonts w:asciiTheme="majorHAnsi" w:hAnsiTheme="majorHAnsi"/>
                <w:smallCaps/>
                <w:color w:val="000000"/>
                <w:sz w:val="20"/>
                <w:szCs w:val="20"/>
              </w:rPr>
              <w:t>xvi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siècle », </w:t>
            </w:r>
            <w:r w:rsidRPr="00C42B4A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Annales d’Éthiopie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, vol. 24, p. 65-86.</w:t>
            </w:r>
          </w:p>
        </w:tc>
      </w:tr>
      <w:tr w:rsidR="001E3DF4" w:rsidRPr="001E3DF4" w:rsidTr="009C6563">
        <w:tc>
          <w:tcPr>
            <w:tcW w:w="1800" w:type="dxa"/>
            <w:shd w:val="clear" w:color="auto" w:fill="E0E0E0"/>
          </w:tcPr>
          <w:p w:rsidR="001E3DF4" w:rsidRPr="00A92745" w:rsidRDefault="001E3DF4" w:rsidP="009C6563">
            <w:pPr>
              <w:tabs>
                <w:tab w:val="left" w:pos="1272"/>
              </w:tabs>
              <w:jc w:val="right"/>
              <w:outlineLvl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274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2006</w:t>
            </w:r>
          </w:p>
        </w:tc>
        <w:tc>
          <w:tcPr>
            <w:tcW w:w="7380" w:type="dxa"/>
            <w:shd w:val="clear" w:color="auto" w:fill="auto"/>
          </w:tcPr>
          <w:p w:rsidR="001E3DF4" w:rsidRPr="001E3DF4" w:rsidRDefault="001E3DF4" w:rsidP="009C6563">
            <w:pPr>
              <w:jc w:val="both"/>
              <w:outlineLvl w:val="0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A92745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“A royal correspondence in the </w:t>
            </w:r>
            <w:proofErr w:type="spellStart"/>
            <w:r w:rsidRPr="00A92745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XV</w:t>
            </w:r>
            <w:r w:rsidRPr="00A92745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proofErr w:type="spellEnd"/>
            <w:r w:rsidRPr="00A92745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A92745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XVI</w:t>
            </w:r>
            <w:r w:rsidRPr="00A92745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proofErr w:type="spellEnd"/>
            <w:r w:rsidRPr="00A92745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A92745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centuries :</w:t>
            </w:r>
            <w:proofErr w:type="gramEnd"/>
            <w:r w:rsidRPr="00A92745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 the documents of the Gospel of </w:t>
            </w:r>
            <w:proofErr w:type="spellStart"/>
            <w:r w:rsidRPr="00A92745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Däbrä</w:t>
            </w:r>
            <w:proofErr w:type="spellEnd"/>
            <w:r w:rsidRPr="00A92745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745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Kärbe</w:t>
            </w:r>
            <w:proofErr w:type="spellEnd"/>
            <w:r w:rsidRPr="00A92745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 (Zana)”, </w:t>
            </w:r>
            <w:proofErr w:type="spellStart"/>
            <w:r w:rsidRPr="00A92745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lang w:val="en-GB"/>
              </w:rPr>
              <w:t>Aethiopica</w:t>
            </w:r>
            <w:proofErr w:type="spellEnd"/>
            <w:r w:rsidRPr="00A92745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 9 (2006), p. 64-79.</w:t>
            </w:r>
          </w:p>
        </w:tc>
      </w:tr>
      <w:tr w:rsidR="001E3DF4" w:rsidRPr="001E3DF4" w:rsidTr="009C6563">
        <w:tc>
          <w:tcPr>
            <w:tcW w:w="1800" w:type="dxa"/>
            <w:shd w:val="clear" w:color="auto" w:fill="E0E0E0"/>
          </w:tcPr>
          <w:p w:rsidR="001E3DF4" w:rsidRPr="00A92745" w:rsidRDefault="001E3DF4" w:rsidP="009C6563">
            <w:pPr>
              <w:tabs>
                <w:tab w:val="left" w:pos="1272"/>
              </w:tabs>
              <w:jc w:val="right"/>
              <w:outlineLvl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274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2004</w:t>
            </w:r>
          </w:p>
        </w:tc>
        <w:tc>
          <w:tcPr>
            <w:tcW w:w="7380" w:type="dxa"/>
            <w:shd w:val="clear" w:color="auto" w:fill="auto"/>
          </w:tcPr>
          <w:p w:rsidR="001E3DF4" w:rsidRPr="001E3DF4" w:rsidRDefault="001E3DF4" w:rsidP="009C6563">
            <w:pPr>
              <w:jc w:val="both"/>
              <w:outlineLvl w:val="0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A92745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“Do not search for another king, one whom God has not given </w:t>
            </w:r>
            <w:proofErr w:type="gramStart"/>
            <w:r w:rsidRPr="00A92745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you ”</w:t>
            </w:r>
            <w:proofErr w:type="gramEnd"/>
            <w:r w:rsidRPr="00A92745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 : questions on the elevation of </w:t>
            </w:r>
            <w:proofErr w:type="spellStart"/>
            <w:r w:rsidRPr="00A92745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Zar’a</w:t>
            </w:r>
            <w:proofErr w:type="spellEnd"/>
            <w:r w:rsidRPr="00A92745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745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Ya’eqob</w:t>
            </w:r>
            <w:proofErr w:type="spellEnd"/>
            <w:r w:rsidRPr="00A92745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 (1434-1468)”, </w:t>
            </w:r>
            <w:r w:rsidRPr="00A92745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lang w:val="en-GB"/>
              </w:rPr>
              <w:t>Journal of Early Modern History</w:t>
            </w:r>
            <w:r w:rsidRPr="00A92745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, 8, 3-4 (2004), p. 210-228.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A92745" w:rsidRDefault="001E3DF4" w:rsidP="009C6563">
            <w:pPr>
              <w:tabs>
                <w:tab w:val="left" w:pos="1272"/>
              </w:tabs>
              <w:jc w:val="right"/>
              <w:outlineLvl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274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2002</w:t>
            </w:r>
          </w:p>
        </w:tc>
        <w:tc>
          <w:tcPr>
            <w:tcW w:w="7380" w:type="dxa"/>
            <w:shd w:val="clear" w:color="auto" w:fill="auto"/>
          </w:tcPr>
          <w:p w:rsidR="001E3DF4" w:rsidRPr="00C42B4A" w:rsidRDefault="001E3DF4" w:rsidP="009C6563">
            <w:pPr>
              <w:jc w:val="both"/>
              <w:outlineLvl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“Élaboration et diffusion du récit d'une victoire militaire : la bataille de 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Gomit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(décembre 1445)”, </w:t>
            </w:r>
            <w:proofErr w:type="spellStart"/>
            <w:r w:rsidRPr="00C42B4A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Oriens</w:t>
            </w:r>
            <w:proofErr w:type="spellEnd"/>
            <w:r w:rsidRPr="00C42B4A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B4A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Christianus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, vol. 86, p. 87-102.</w:t>
            </w:r>
          </w:p>
        </w:tc>
      </w:tr>
      <w:tr w:rsidR="001E3DF4" w:rsidRPr="001E3DF4" w:rsidTr="009C6563">
        <w:tc>
          <w:tcPr>
            <w:tcW w:w="1800" w:type="dxa"/>
            <w:shd w:val="clear" w:color="auto" w:fill="E0E0E0"/>
          </w:tcPr>
          <w:p w:rsidR="001E3DF4" w:rsidRPr="00A92745" w:rsidRDefault="001E3DF4" w:rsidP="009C6563">
            <w:pPr>
              <w:tabs>
                <w:tab w:val="left" w:pos="1272"/>
              </w:tabs>
              <w:jc w:val="right"/>
              <w:outlineLvl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274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2001</w:t>
            </w:r>
          </w:p>
        </w:tc>
        <w:tc>
          <w:tcPr>
            <w:tcW w:w="7380" w:type="dxa"/>
            <w:shd w:val="clear" w:color="auto" w:fill="auto"/>
          </w:tcPr>
          <w:p w:rsidR="001E3DF4" w:rsidRPr="001E3DF4" w:rsidRDefault="001E3DF4" w:rsidP="009C6563">
            <w:pPr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“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Gabra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Endreyas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Dabra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Qozat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et les généalogies monastiques du XV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  <w:t>e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au XIX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  <w:t>e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siècle : réécritures et réemplois”, </w:t>
            </w:r>
            <w:r w:rsidRPr="00C42B4A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Annales d'Éthiopie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vol. </w:t>
            </w:r>
            <w:r w:rsidRPr="00A92745">
              <w:rPr>
                <w:rFonts w:asciiTheme="majorHAnsi" w:hAnsiTheme="majorHAnsi"/>
                <w:color w:val="000000"/>
                <w:sz w:val="20"/>
                <w:szCs w:val="20"/>
              </w:rPr>
              <w:t>XVII, p. 229-255.</w:t>
            </w:r>
          </w:p>
          <w:p w:rsidR="001E3DF4" w:rsidRPr="001E3DF4" w:rsidRDefault="001E3DF4" w:rsidP="009C6563">
            <w:pPr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  <w:p w:rsidR="001E3DF4" w:rsidRPr="00A92745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spacing w:after="60"/>
              <w:ind w:right="-432"/>
              <w:rPr>
                <w:rFonts w:asciiTheme="majorHAnsi" w:hAnsiTheme="majorHAnsi"/>
                <w:sz w:val="20"/>
                <w:szCs w:val="20"/>
              </w:rPr>
            </w:pPr>
            <w:r w:rsidRPr="00A92745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Entrées dans l’</w:t>
            </w:r>
            <w:proofErr w:type="spellStart"/>
            <w:r w:rsidRPr="00A9274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Encyclopaedia</w:t>
            </w:r>
            <w:proofErr w:type="spellEnd"/>
            <w:r w:rsidRPr="00A9274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274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Aethiopica</w:t>
            </w:r>
            <w:proofErr w:type="spellEnd"/>
            <w:r w:rsidRPr="00A92745">
              <w:rPr>
                <w:rFonts w:asciiTheme="majorHAnsi" w:hAnsiTheme="majorHAnsi"/>
                <w:sz w:val="20"/>
                <w:szCs w:val="20"/>
              </w:rPr>
              <w:t xml:space="preserve"> (Wiesbaden, </w:t>
            </w:r>
            <w:proofErr w:type="spellStart"/>
            <w:r w:rsidRPr="00A92745">
              <w:rPr>
                <w:rFonts w:asciiTheme="majorHAnsi" w:hAnsiTheme="majorHAnsi"/>
                <w:sz w:val="20"/>
                <w:szCs w:val="20"/>
              </w:rPr>
              <w:t>Harrasowitz</w:t>
            </w:r>
            <w:proofErr w:type="spellEnd"/>
            <w:r w:rsidRPr="00A9274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92745">
              <w:rPr>
                <w:rFonts w:asciiTheme="majorHAnsi" w:hAnsiTheme="majorHAnsi"/>
                <w:sz w:val="20"/>
                <w:szCs w:val="20"/>
              </w:rPr>
              <w:t>Verlag</w:t>
            </w:r>
            <w:proofErr w:type="spellEnd"/>
            <w:r w:rsidRPr="00A9274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A92745">
              <w:rPr>
                <w:rFonts w:asciiTheme="majorHAnsi" w:hAnsiTheme="majorHAnsi"/>
                <w:sz w:val="20"/>
                <w:szCs w:val="20"/>
              </w:rPr>
              <w:t>dir</w:t>
            </w:r>
            <w:proofErr w:type="spellEnd"/>
            <w:r w:rsidRPr="00A92745">
              <w:rPr>
                <w:rFonts w:asciiTheme="majorHAnsi" w:hAnsiTheme="majorHAnsi"/>
                <w:sz w:val="20"/>
                <w:szCs w:val="20"/>
              </w:rPr>
              <w:t xml:space="preserve">. S. </w:t>
            </w:r>
            <w:proofErr w:type="spellStart"/>
            <w:r w:rsidRPr="00A92745">
              <w:rPr>
                <w:rFonts w:asciiTheme="majorHAnsi" w:hAnsiTheme="majorHAnsi"/>
                <w:sz w:val="20"/>
                <w:szCs w:val="20"/>
              </w:rPr>
              <w:t>Uhlig</w:t>
            </w:r>
            <w:proofErr w:type="spellEnd"/>
            <w:r w:rsidRPr="00A9274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E3DF4" w:rsidRPr="00A92745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spacing w:after="60"/>
              <w:ind w:right="-432"/>
              <w:rPr>
                <w:rFonts w:asciiTheme="majorHAnsi" w:hAnsiTheme="majorHAnsi"/>
                <w:sz w:val="20"/>
                <w:szCs w:val="20"/>
              </w:rPr>
            </w:pPr>
            <w:r w:rsidRPr="00A92745">
              <w:rPr>
                <w:rFonts w:asciiTheme="majorHAnsi" w:hAnsiTheme="majorHAnsi"/>
                <w:sz w:val="20"/>
                <w:szCs w:val="20"/>
              </w:rPr>
              <w:t xml:space="preserve">&amp; A. </w:t>
            </w:r>
            <w:proofErr w:type="spellStart"/>
            <w:r w:rsidRPr="00A92745">
              <w:rPr>
                <w:rFonts w:asciiTheme="majorHAnsi" w:hAnsiTheme="majorHAnsi"/>
                <w:sz w:val="20"/>
                <w:szCs w:val="20"/>
              </w:rPr>
              <w:t>Bausi</w:t>
            </w:r>
            <w:proofErr w:type="spellEnd"/>
            <w:r w:rsidRPr="00A92745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1E3DF4" w:rsidRPr="001E3DF4" w:rsidRDefault="001E3DF4" w:rsidP="001E3DF4">
            <w:pPr>
              <w:widowControl w:val="0"/>
              <w:numPr>
                <w:ilvl w:val="0"/>
                <w:numId w:val="8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spacing w:after="0" w:line="240" w:lineRule="auto"/>
              <w:ind w:left="714" w:right="72" w:hanging="357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E3DF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Volume I, 2003 : </w:t>
            </w:r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“Amda Iyasus”, “Amha Seyon”, “Atronsa Maryam”, “Batra Maryam”, “Galawdewos”</w:t>
            </w:r>
          </w:p>
          <w:p w:rsidR="001E3DF4" w:rsidRPr="001E3DF4" w:rsidRDefault="001E3DF4" w:rsidP="001E3DF4">
            <w:pPr>
              <w:widowControl w:val="0"/>
              <w:numPr>
                <w:ilvl w:val="0"/>
                <w:numId w:val="8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spacing w:after="0" w:line="240" w:lineRule="auto"/>
              <w:ind w:left="714" w:right="72" w:hanging="357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E3DF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Volume II, 2005 : </w:t>
            </w:r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 xml:space="preserve">“Dabra Besrat”, “Dabra </w:t>
            </w:r>
            <w:r w:rsidRPr="001E3DF4">
              <w:rPr>
                <w:rFonts w:asciiTheme="majorHAnsi" w:hAnsiTheme="majorHAnsi" w:cs="Ethtimes"/>
                <w:color w:val="000000"/>
                <w:sz w:val="20"/>
                <w:szCs w:val="20"/>
                <w:lang w:val="en-US"/>
              </w:rPr>
              <w:t>H</w:t>
            </w:r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 xml:space="preserve">ayq”, “Dabra Libanos”, “Dabra Maswae”, “Dabra Metmaq”, “Dabra Nagwadgwad”, “Dabra Qozat”, “Dawit”, “Duchesne-Fournet”, “Egzie Kebra”, </w:t>
            </w:r>
            <w:r w:rsidRPr="001E3DF4">
              <w:rPr>
                <w:rFonts w:asciiTheme="majorHAnsi" w:hAnsiTheme="majorHAnsi" w:cs="Ethtimes"/>
                <w:color w:val="000000"/>
                <w:sz w:val="20"/>
                <w:szCs w:val="20"/>
                <w:lang w:val="en-US"/>
              </w:rPr>
              <w:t>“E</w:t>
            </w:r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ndr</w:t>
            </w:r>
            <w:r w:rsidRPr="001E3DF4">
              <w:rPr>
                <w:rFonts w:asciiTheme="majorHAnsi" w:hAnsiTheme="majorHAnsi" w:cs="Ethtimes"/>
                <w:color w:val="000000"/>
                <w:sz w:val="20"/>
                <w:szCs w:val="20"/>
                <w:lang w:val="en-US"/>
              </w:rPr>
              <w:t>e</w:t>
            </w:r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yas”, “Fä</w:t>
            </w:r>
            <w:r w:rsidRPr="001E3DF4">
              <w:rPr>
                <w:rFonts w:asciiTheme="majorHAnsi" w:hAnsiTheme="majorHAnsi" w:cs="Ethtimes"/>
                <w:color w:val="000000"/>
                <w:sz w:val="20"/>
                <w:szCs w:val="20"/>
                <w:lang w:val="en-US"/>
              </w:rPr>
              <w:t>t</w:t>
            </w:r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ägar”</w:t>
            </w:r>
            <w:r w:rsidRPr="001E3DF4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:rsidR="001E3DF4" w:rsidRPr="001E3DF4" w:rsidRDefault="001E3DF4" w:rsidP="001E3DF4">
            <w:pPr>
              <w:widowControl w:val="0"/>
              <w:numPr>
                <w:ilvl w:val="0"/>
                <w:numId w:val="8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spacing w:after="0" w:line="240" w:lineRule="auto"/>
              <w:ind w:left="714" w:right="72" w:hanging="357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E3DF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Volume III, 2007 : </w:t>
            </w:r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“</w:t>
            </w:r>
            <w:proofErr w:type="spellStart"/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Hensa</w:t>
            </w:r>
            <w:proofErr w:type="spellEnd"/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Haymanot</w:t>
            </w:r>
            <w:proofErr w:type="spellEnd"/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”, “</w:t>
            </w:r>
            <w:proofErr w:type="spellStart"/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Lalibäla</w:t>
            </w:r>
            <w:proofErr w:type="spellEnd"/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”, “</w:t>
            </w:r>
            <w:proofErr w:type="spellStart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de-DE"/>
              </w:rPr>
              <w:t>Makana</w:t>
            </w:r>
            <w:proofErr w:type="spellEnd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de-DE"/>
              </w:rPr>
              <w:t>Sellase</w:t>
            </w:r>
            <w:proofErr w:type="spellEnd"/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”</w:t>
            </w:r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de-DE"/>
              </w:rPr>
              <w:t xml:space="preserve">, </w:t>
            </w:r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“</w:t>
            </w:r>
            <w:proofErr w:type="spellStart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de-DE"/>
              </w:rPr>
              <w:t>Masqal</w:t>
            </w:r>
            <w:proofErr w:type="spellEnd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de-DE"/>
              </w:rPr>
              <w:t>Kebra</w:t>
            </w:r>
            <w:proofErr w:type="spellEnd"/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”</w:t>
            </w:r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de-DE"/>
              </w:rPr>
              <w:t xml:space="preserve">, </w:t>
            </w:r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“Monastic genealogy”, “Nä</w:t>
            </w:r>
            <w:r w:rsidRPr="001E3DF4">
              <w:rPr>
                <w:rFonts w:asciiTheme="majorHAnsi" w:hAnsiTheme="majorHAnsi" w:cs="Ethtimes"/>
                <w:color w:val="000000"/>
                <w:sz w:val="20"/>
                <w:szCs w:val="20"/>
                <w:lang w:val="en-US"/>
              </w:rPr>
              <w:t>’</w:t>
            </w:r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ak</w:t>
            </w:r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vertAlign w:val="superscript"/>
                <w:lang w:val="en-US"/>
              </w:rPr>
              <w:t>w</w:t>
            </w:r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əto Lä</w:t>
            </w:r>
            <w:r w:rsidRPr="001E3DF4">
              <w:rPr>
                <w:rFonts w:asciiTheme="majorHAnsi" w:hAnsiTheme="majorHAnsi" w:cs="Ethtimes"/>
                <w:color w:val="000000"/>
                <w:sz w:val="20"/>
                <w:szCs w:val="20"/>
                <w:lang w:val="en-US"/>
              </w:rPr>
              <w:t>’</w:t>
            </w:r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ab”, “Newaya Maryam”, “Nob”, “Na</w:t>
            </w:r>
            <w:r w:rsidRPr="001E3DF4">
              <w:rPr>
                <w:rFonts w:asciiTheme="majorHAnsi" w:hAnsiTheme="majorHAnsi" w:cs="Ethtimes"/>
                <w:color w:val="000000"/>
                <w:sz w:val="20"/>
                <w:szCs w:val="20"/>
                <w:lang w:val="en-US"/>
              </w:rPr>
              <w:t>’</w:t>
            </w:r>
            <w:r w:rsidRPr="001E3DF4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od”, “Na’od Mogasa”</w:t>
            </w:r>
          </w:p>
          <w:p w:rsidR="001E3DF4" w:rsidRPr="00A92745" w:rsidRDefault="001E3DF4" w:rsidP="001E3DF4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right="72" w:hanging="357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9274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Volume IV, 2010, </w:t>
            </w:r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“</w:t>
            </w:r>
            <w:proofErr w:type="spellStart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Romanä</w:t>
            </w:r>
            <w:proofErr w:type="spellEnd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Wärq</w:t>
            </w:r>
            <w:proofErr w:type="spellEnd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”, “</w:t>
            </w:r>
            <w:proofErr w:type="spellStart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Romna</w:t>
            </w:r>
            <w:proofErr w:type="spellEnd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”, “</w:t>
            </w:r>
            <w:proofErr w:type="spellStart"/>
            <w:r w:rsidRPr="00A92745">
              <w:rPr>
                <w:rFonts w:asciiTheme="majorHAnsi" w:hAnsiTheme="majorHAnsi" w:cs="Ethtimes"/>
                <w:color w:val="000000"/>
                <w:sz w:val="20"/>
                <w:szCs w:val="20"/>
                <w:lang w:val="en-US"/>
              </w:rPr>
              <w:t>S</w:t>
            </w:r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äräqä</w:t>
            </w:r>
            <w:proofErr w:type="spellEnd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Bərhan</w:t>
            </w:r>
            <w:proofErr w:type="spellEnd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”, “</w:t>
            </w:r>
            <w:proofErr w:type="spellStart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Säyfä</w:t>
            </w:r>
            <w:proofErr w:type="spellEnd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Ar</w:t>
            </w:r>
            <w:r w:rsidRPr="00A92745">
              <w:rPr>
                <w:rFonts w:asciiTheme="majorHAnsi" w:hAnsiTheme="majorHAnsi" w:cs="Ethtimes"/>
                <w:color w:val="000000"/>
                <w:sz w:val="20"/>
                <w:szCs w:val="20"/>
                <w:lang w:val="en-US"/>
              </w:rPr>
              <w:t>‘</w:t>
            </w:r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ad</w:t>
            </w:r>
            <w:proofErr w:type="spellEnd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”, “</w:t>
            </w:r>
            <w:proofErr w:type="spellStart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Senfä</w:t>
            </w:r>
            <w:proofErr w:type="spellEnd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Ar’ad</w:t>
            </w:r>
            <w:proofErr w:type="spellEnd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”, “</w:t>
            </w:r>
            <w:proofErr w:type="spellStart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Sərwä</w:t>
            </w:r>
            <w:proofErr w:type="spellEnd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Iyäsus</w:t>
            </w:r>
            <w:proofErr w:type="spellEnd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”, “</w:t>
            </w:r>
            <w:proofErr w:type="spellStart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Täklä</w:t>
            </w:r>
            <w:proofErr w:type="spellEnd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 xml:space="preserve"> Maryam”, “</w:t>
            </w:r>
            <w:proofErr w:type="spellStart"/>
            <w:r w:rsidRPr="00A92745">
              <w:rPr>
                <w:rFonts w:asciiTheme="majorHAnsi" w:hAnsiTheme="majorHAnsi" w:cs="Ethtimes"/>
                <w:color w:val="000000"/>
                <w:sz w:val="20"/>
                <w:szCs w:val="20"/>
                <w:lang w:val="en-US"/>
              </w:rPr>
              <w:t>T</w:t>
            </w:r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efut</w:t>
            </w:r>
            <w:proofErr w:type="spellEnd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mashafa</w:t>
            </w:r>
            <w:proofErr w:type="spellEnd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”, “</w:t>
            </w:r>
            <w:proofErr w:type="spellStart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Tewodros</w:t>
            </w:r>
            <w:proofErr w:type="spellEnd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”, “</w:t>
            </w:r>
            <w:proofErr w:type="spellStart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Walaqa</w:t>
            </w:r>
            <w:proofErr w:type="spellEnd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”, “</w:t>
            </w:r>
            <w:proofErr w:type="spellStart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Wədəm</w:t>
            </w:r>
            <w:proofErr w:type="spellEnd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Ra’ad</w:t>
            </w:r>
            <w:proofErr w:type="spellEnd"/>
            <w:r w:rsidRPr="00A92745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”</w:t>
            </w:r>
          </w:p>
          <w:p w:rsidR="001E3DF4" w:rsidRPr="00A92745" w:rsidRDefault="001E3DF4" w:rsidP="001E3DF4">
            <w:pPr>
              <w:pStyle w:val="Paragraphedeliste"/>
              <w:numPr>
                <w:ilvl w:val="0"/>
                <w:numId w:val="8"/>
              </w:numPr>
              <w:ind w:left="714" w:hanging="357"/>
              <w:outlineLvl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 xml:space="preserve">Volume V, </w:t>
            </w:r>
            <w:proofErr w:type="gramStart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>2014 :</w:t>
            </w:r>
            <w:proofErr w:type="gramEnd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2B4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US"/>
              </w:rPr>
              <w:t>“</w:t>
            </w:r>
            <w:proofErr w:type="spellStart"/>
            <w:r w:rsidRPr="00C42B4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US"/>
              </w:rPr>
              <w:t>Yärär</w:t>
            </w:r>
            <w:proofErr w:type="spellEnd"/>
            <w:r w:rsidRPr="00C42B4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US"/>
              </w:rPr>
              <w:t xml:space="preserve">” (avec </w:t>
            </w:r>
            <w:proofErr w:type="spellStart"/>
            <w:r w:rsidRPr="00C42B4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US"/>
              </w:rPr>
              <w:t>Deresse</w:t>
            </w:r>
            <w:proofErr w:type="spellEnd"/>
            <w:r w:rsidRPr="00C42B4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2B4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US"/>
              </w:rPr>
              <w:t>Ayenachew</w:t>
            </w:r>
            <w:proofErr w:type="spellEnd"/>
            <w:r w:rsidRPr="00C42B4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US"/>
              </w:rPr>
              <w:t xml:space="preserve">) ; </w:t>
            </w:r>
            <w:r w:rsidRPr="00C42B4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“</w:t>
            </w:r>
            <w:proofErr w:type="spellStart"/>
            <w:r w:rsidRPr="00C42B4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US"/>
              </w:rPr>
              <w:t>Yekuno</w:t>
            </w:r>
            <w:proofErr w:type="spellEnd"/>
            <w:r w:rsidRPr="00C42B4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2B4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US"/>
              </w:rPr>
              <w:t>Amlak</w:t>
            </w:r>
            <w:proofErr w:type="spellEnd"/>
            <w:r w:rsidRPr="00C42B4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” (avec D. </w:t>
            </w:r>
            <w:proofErr w:type="spellStart"/>
            <w:r w:rsidRPr="00C42B4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Nosnitsin</w:t>
            </w:r>
            <w:proofErr w:type="spellEnd"/>
            <w:r w:rsidRPr="00C42B4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)</w:t>
            </w:r>
            <w:r w:rsidRPr="00C42B4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US"/>
              </w:rPr>
              <w:t xml:space="preserve"> ; </w:t>
            </w:r>
            <w:r w:rsidRPr="00C42B4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“</w:t>
            </w:r>
            <w:proofErr w:type="spellStart"/>
            <w:r w:rsidRPr="00C42B4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US"/>
              </w:rPr>
              <w:t>Zar’a</w:t>
            </w:r>
            <w:proofErr w:type="spellEnd"/>
            <w:r w:rsidRPr="00C42B4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2B4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US"/>
              </w:rPr>
              <w:t>Ya’eqob</w:t>
            </w:r>
            <w:proofErr w:type="spellEnd"/>
            <w:r w:rsidRPr="00C42B4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” (avec S. Kaplan).</w:t>
            </w:r>
          </w:p>
        </w:tc>
      </w:tr>
    </w:tbl>
    <w:p w:rsidR="001E3DF4" w:rsidRPr="00793AB1" w:rsidRDefault="001E3DF4" w:rsidP="001E3DF4">
      <w:pPr>
        <w:shd w:val="clear" w:color="auto" w:fill="E0E0E0"/>
        <w:spacing w:before="120"/>
        <w:jc w:val="both"/>
        <w:rPr>
          <w:rFonts w:ascii="Calibri" w:hAnsi="Calibri" w:cs="Times"/>
          <w:b/>
          <w:bCs/>
          <w:color w:val="000000"/>
        </w:rPr>
      </w:pPr>
      <w:r>
        <w:rPr>
          <w:rFonts w:ascii="Calibri" w:hAnsi="Calibri" w:cs="Times"/>
          <w:b/>
          <w:bCs/>
          <w:color w:val="000000"/>
        </w:rPr>
        <w:t>3</w:t>
      </w:r>
      <w:r w:rsidRPr="00793AB1">
        <w:rPr>
          <w:rFonts w:ascii="Calibri" w:hAnsi="Calibri" w:cs="Times"/>
          <w:b/>
          <w:bCs/>
          <w:color w:val="000000"/>
        </w:rPr>
        <w:t>.</w:t>
      </w:r>
      <w:r w:rsidRPr="00793AB1">
        <w:rPr>
          <w:rFonts w:ascii="Calibri" w:hAnsi="Calibri" w:cs="Times"/>
          <w:b/>
          <w:bCs/>
          <w:color w:val="000000"/>
        </w:rPr>
        <w:tab/>
      </w:r>
      <w:r>
        <w:rPr>
          <w:rFonts w:ascii="Calibri" w:hAnsi="Calibri" w:cs="Times"/>
          <w:b/>
          <w:bCs/>
          <w:color w:val="000000"/>
        </w:rPr>
        <w:t>Articles publiés dans des ouvrages à comité de lecture</w:t>
      </w:r>
    </w:p>
    <w:tbl>
      <w:tblPr>
        <w:tblW w:w="0" w:type="auto"/>
        <w:tblInd w:w="108" w:type="dxa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1765"/>
        <w:gridCol w:w="7199"/>
      </w:tblGrid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Default="001E3DF4" w:rsidP="009C6563">
            <w:pPr>
              <w:jc w:val="right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80" w:type="dxa"/>
            <w:shd w:val="clear" w:color="auto" w:fill="auto"/>
          </w:tcPr>
          <w:p w:rsidR="001E3DF4" w:rsidRPr="00C42B4A" w:rsidRDefault="001E3DF4" w:rsidP="009C6563">
            <w:pPr>
              <w:jc w:val="both"/>
              <w:outlineLvl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« Listes de rois, hagiographie et historiographie dans le royaume d’Éthiopie (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xiv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e-</w:t>
            </w: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xvi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siècles) », in A.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Bausin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Camplani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S.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Emmel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Time and </w:t>
            </w:r>
            <w:proofErr w:type="spellStart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History</w:t>
            </w:r>
            <w:proofErr w:type="spellEnd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Africa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Milan,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Biblioteca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Ambrosiana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p. 127-144.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jc w:val="right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80" w:type="dxa"/>
            <w:shd w:val="clear" w:color="auto" w:fill="auto"/>
          </w:tcPr>
          <w:p w:rsidR="001E3DF4" w:rsidRPr="0079268F" w:rsidRDefault="001E3DF4" w:rsidP="009C6563">
            <w:pPr>
              <w:jc w:val="both"/>
              <w:outlineLvl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5703">
              <w:rPr>
                <w:rFonts w:asciiTheme="majorHAnsi" w:hAnsiTheme="majorHAnsi" w:cstheme="majorHAnsi"/>
                <w:sz w:val="20"/>
                <w:szCs w:val="20"/>
              </w:rPr>
              <w:t xml:space="preserve">« La cour mobile éthiopienne : organisation, itinéraires et mode de gouvernement (XIVe-XVIe siècle) », in S. </w:t>
            </w:r>
            <w:proofErr w:type="spellStart"/>
            <w:r w:rsidRPr="00985703">
              <w:rPr>
                <w:rFonts w:asciiTheme="majorHAnsi" w:hAnsiTheme="majorHAnsi" w:cstheme="majorHAnsi"/>
                <w:sz w:val="20"/>
                <w:szCs w:val="20"/>
              </w:rPr>
              <w:t>Destephen</w:t>
            </w:r>
            <w:proofErr w:type="spellEnd"/>
            <w:r w:rsidRPr="00985703">
              <w:rPr>
                <w:rFonts w:asciiTheme="majorHAnsi" w:hAnsiTheme="majorHAnsi" w:cstheme="majorHAnsi"/>
                <w:sz w:val="20"/>
                <w:szCs w:val="20"/>
              </w:rPr>
              <w:t xml:space="preserve">, J. Barbier et F. Chausson, </w:t>
            </w:r>
            <w:r w:rsidRPr="00985703">
              <w:rPr>
                <w:rFonts w:asciiTheme="majorHAnsi" w:hAnsiTheme="majorHAnsi" w:cstheme="majorHAnsi"/>
                <w:i/>
                <w:sz w:val="20"/>
                <w:szCs w:val="20"/>
              </w:rPr>
              <w:t>Gouvernement en déplacement</w:t>
            </w:r>
            <w:r w:rsidRPr="00985703">
              <w:rPr>
                <w:rFonts w:asciiTheme="majorHAnsi" w:hAnsiTheme="majorHAnsi" w:cstheme="majorHAnsi"/>
                <w:sz w:val="20"/>
                <w:szCs w:val="20"/>
              </w:rPr>
              <w:t>, Presses Universitaires de Rennes, p. 343-354.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611AED" w:rsidRDefault="001E3DF4" w:rsidP="009C6563">
            <w:pPr>
              <w:jc w:val="right"/>
              <w:outlineLvl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11AED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380" w:type="dxa"/>
            <w:shd w:val="clear" w:color="auto" w:fill="auto"/>
          </w:tcPr>
          <w:p w:rsidR="001E3DF4" w:rsidRPr="00611AED" w:rsidRDefault="001E3DF4" w:rsidP="009C6563">
            <w:pPr>
              <w:jc w:val="both"/>
              <w:outlineLvl w:val="0"/>
              <w:rPr>
                <w:rFonts w:asciiTheme="majorHAnsi" w:eastAsiaTheme="minorEastAsia" w:hAnsiTheme="majorHAnsi" w:cs="†oıø/sË"/>
                <w:sz w:val="20"/>
                <w:szCs w:val="20"/>
                <w:lang w:eastAsia="fr-FR"/>
              </w:rPr>
            </w:pPr>
            <w:r w:rsidRPr="00611AED">
              <w:rPr>
                <w:rFonts w:asciiTheme="majorHAnsi" w:eastAsiaTheme="minorEastAsia" w:hAnsiTheme="majorHAnsi" w:cs="†oıø/sË"/>
                <w:sz w:val="20"/>
                <w:szCs w:val="20"/>
                <w:lang w:eastAsia="fr-FR"/>
              </w:rPr>
              <w:t xml:space="preserve">« Trônes et sanctuaires : victoires, donations et religions à Aksoum (IVe-VIIe siècles) », </w:t>
            </w:r>
            <w:r w:rsidRPr="00611AED">
              <w:rPr>
                <w:rFonts w:asciiTheme="majorHAnsi" w:eastAsiaTheme="minorEastAsia" w:hAnsiTheme="majorHAnsi" w:cs="†oıø/sË"/>
                <w:i/>
                <w:sz w:val="20"/>
                <w:szCs w:val="20"/>
                <w:lang w:eastAsia="fr-FR"/>
              </w:rPr>
              <w:t>Le Prince chrétien de Constantin aux royautés barbares (IVe-VIIIe siècle)</w:t>
            </w:r>
            <w:r w:rsidRPr="00611AED">
              <w:rPr>
                <w:rFonts w:asciiTheme="majorHAnsi" w:eastAsiaTheme="minorEastAsia" w:hAnsiTheme="majorHAnsi" w:cs="†oıø/sË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611AED">
              <w:rPr>
                <w:rFonts w:asciiTheme="majorHAnsi" w:eastAsiaTheme="minorEastAsia" w:hAnsiTheme="majorHAnsi" w:cs="†oıø/sË"/>
                <w:sz w:val="20"/>
                <w:szCs w:val="20"/>
                <w:lang w:eastAsia="fr-FR"/>
              </w:rPr>
              <w:t>dir</w:t>
            </w:r>
            <w:proofErr w:type="spellEnd"/>
            <w:r w:rsidRPr="00611AED">
              <w:rPr>
                <w:rFonts w:asciiTheme="majorHAnsi" w:eastAsiaTheme="minorEastAsia" w:hAnsiTheme="majorHAnsi" w:cs="†oıø/sË"/>
                <w:sz w:val="20"/>
                <w:szCs w:val="20"/>
                <w:lang w:eastAsia="fr-FR"/>
              </w:rPr>
              <w:t xml:space="preserve">. S. </w:t>
            </w:r>
            <w:proofErr w:type="spellStart"/>
            <w:r w:rsidRPr="00611AED">
              <w:rPr>
                <w:rFonts w:asciiTheme="majorHAnsi" w:eastAsiaTheme="minorEastAsia" w:hAnsiTheme="majorHAnsi" w:cs="†oıø/sË"/>
                <w:sz w:val="20"/>
                <w:szCs w:val="20"/>
                <w:lang w:eastAsia="fr-FR"/>
              </w:rPr>
              <w:t>Destephen</w:t>
            </w:r>
            <w:proofErr w:type="spellEnd"/>
            <w:r w:rsidRPr="00611AED">
              <w:rPr>
                <w:rFonts w:asciiTheme="majorHAnsi" w:eastAsiaTheme="minorEastAsia" w:hAnsiTheme="majorHAnsi" w:cs="†oıø/sË"/>
                <w:sz w:val="20"/>
                <w:szCs w:val="20"/>
                <w:lang w:eastAsia="fr-FR"/>
              </w:rPr>
              <w:t xml:space="preserve">, B. Dumézil, H. </w:t>
            </w:r>
            <w:proofErr w:type="spellStart"/>
            <w:r w:rsidRPr="00611AED">
              <w:rPr>
                <w:rFonts w:asciiTheme="majorHAnsi" w:eastAsiaTheme="minorEastAsia" w:hAnsiTheme="majorHAnsi" w:cs="†oıø/sË"/>
                <w:sz w:val="20"/>
                <w:szCs w:val="20"/>
                <w:lang w:eastAsia="fr-FR"/>
              </w:rPr>
              <w:t>Inglebert</w:t>
            </w:r>
            <w:proofErr w:type="spellEnd"/>
            <w:r w:rsidRPr="00611AED">
              <w:rPr>
                <w:rFonts w:asciiTheme="majorHAnsi" w:eastAsiaTheme="minorEastAsia" w:hAnsiTheme="majorHAnsi" w:cs="†oıø/sË"/>
                <w:sz w:val="20"/>
                <w:szCs w:val="20"/>
                <w:lang w:eastAsia="fr-FR"/>
              </w:rPr>
              <w:t>, Paris, Association des amis du Centre d'Histoire et Civilisation de Byzance, p. 545-567.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9C7094" w:rsidRDefault="001E3DF4" w:rsidP="009C6563">
            <w:pPr>
              <w:jc w:val="right"/>
              <w:outlineLvl w:val="0"/>
              <w:rPr>
                <w:rFonts w:asciiTheme="majorHAnsi" w:hAnsiTheme="majorHAnsi" w:cs="Times"/>
                <w:b/>
                <w:bCs/>
                <w:color w:val="000000"/>
                <w:sz w:val="20"/>
                <w:szCs w:val="20"/>
              </w:rPr>
            </w:pPr>
            <w:r w:rsidRPr="009C7094">
              <w:rPr>
                <w:rFonts w:asciiTheme="majorHAnsi" w:hAnsiTheme="majorHAnsi" w:cs="Times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380" w:type="dxa"/>
            <w:shd w:val="clear" w:color="auto" w:fill="auto"/>
          </w:tcPr>
          <w:p w:rsidR="001E3DF4" w:rsidRPr="009C7094" w:rsidRDefault="001E3DF4" w:rsidP="009C6563">
            <w:pPr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C42B4A">
              <w:rPr>
                <w:rFonts w:asciiTheme="majorHAnsi" w:hAnsiTheme="majorHAnsi"/>
                <w:sz w:val="20"/>
                <w:szCs w:val="20"/>
              </w:rPr>
              <w:t>« La femme éthiopienne de Moïse dans l’</w:t>
            </w:r>
            <w:r w:rsidRPr="00C42B4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Histoire des églises et des monastères d’Égypte </w:t>
            </w:r>
            <w:r w:rsidRPr="00C42B4A">
              <w:rPr>
                <w:rFonts w:asciiTheme="majorHAnsi" w:hAnsiTheme="majorHAnsi"/>
                <w:sz w:val="20"/>
                <w:szCs w:val="20"/>
              </w:rPr>
              <w:t>et l’histoire universelle d’al-</w:t>
            </w:r>
            <w:proofErr w:type="spellStart"/>
            <w:r w:rsidRPr="00C42B4A">
              <w:rPr>
                <w:rFonts w:asciiTheme="majorHAnsi" w:hAnsiTheme="majorHAnsi"/>
                <w:sz w:val="20"/>
                <w:szCs w:val="20"/>
              </w:rPr>
              <w:t>Makīn</w:t>
            </w:r>
            <w:proofErr w:type="spellEnd"/>
            <w:r w:rsidRPr="00C42B4A">
              <w:rPr>
                <w:rFonts w:asciiTheme="majorHAnsi" w:hAnsiTheme="majorHAnsi"/>
                <w:sz w:val="20"/>
                <w:szCs w:val="20"/>
              </w:rPr>
              <w:t xml:space="preserve"> », en collaboration avec Robin Seignobos, in </w:t>
            </w:r>
            <w:r w:rsidRPr="00C42B4A">
              <w:rPr>
                <w:rFonts w:asciiTheme="majorHAnsi" w:hAnsiTheme="majorHAnsi"/>
                <w:i/>
                <w:sz w:val="20"/>
                <w:szCs w:val="20"/>
              </w:rPr>
              <w:t>Figures de Moïse</w:t>
            </w:r>
            <w:r w:rsidRPr="00C42B4A">
              <w:rPr>
                <w:rFonts w:asciiTheme="majorHAnsi" w:hAnsiTheme="majorHAnsi"/>
                <w:sz w:val="20"/>
                <w:szCs w:val="20"/>
              </w:rPr>
              <w:t>, D. Aigle &amp; F. Briquel Chatonnet (</w:t>
            </w:r>
            <w:proofErr w:type="spellStart"/>
            <w:r w:rsidRPr="00C42B4A">
              <w:rPr>
                <w:rFonts w:asciiTheme="majorHAnsi" w:hAnsiTheme="majorHAnsi"/>
                <w:sz w:val="20"/>
                <w:szCs w:val="20"/>
              </w:rPr>
              <w:t>dir</w:t>
            </w:r>
            <w:proofErr w:type="spellEnd"/>
            <w:r w:rsidRPr="00C42B4A">
              <w:rPr>
                <w:rFonts w:asciiTheme="majorHAnsi" w:hAnsiTheme="majorHAnsi"/>
                <w:sz w:val="20"/>
                <w:szCs w:val="20"/>
              </w:rPr>
              <w:t>.), Paris, De Boccard, p. 249-279.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jc w:val="right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 w:cs="Times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380" w:type="dxa"/>
            <w:shd w:val="clear" w:color="auto" w:fill="auto"/>
          </w:tcPr>
          <w:p w:rsidR="001E3DF4" w:rsidRPr="0079268F" w:rsidRDefault="001E3DF4" w:rsidP="009C6563">
            <w:pPr>
              <w:jc w:val="both"/>
              <w:outlineLvl w:val="0"/>
              <w:rPr>
                <w:rFonts w:ascii="Calibri" w:hAnsi="Calibri"/>
                <w:sz w:val="20"/>
                <w:szCs w:val="20"/>
                <w:lang w:bidi="hi-IN"/>
              </w:rPr>
            </w:pPr>
            <w:r w:rsidRPr="0079268F">
              <w:rPr>
                <w:rFonts w:ascii="Calibri" w:hAnsi="Calibri"/>
                <w:sz w:val="20"/>
                <w:szCs w:val="20"/>
              </w:rPr>
              <w:t xml:space="preserve">“Anonymat des sépultures et mémoire des espaces et des morts : approche historique, anthropologique et archéologique des pratiques funéraires dans la société chrétienne d’Ethiopie, XIe-XVIIIe siècle”, en collaboration avec Y. </w:t>
            </w:r>
            <w:proofErr w:type="spellStart"/>
            <w:r w:rsidRPr="0079268F">
              <w:rPr>
                <w:rFonts w:ascii="Calibri" w:hAnsi="Calibri"/>
                <w:sz w:val="20"/>
                <w:szCs w:val="20"/>
              </w:rPr>
              <w:t>Gleize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79268F">
              <w:rPr>
                <w:rFonts w:ascii="Calibri" w:hAnsi="Calibri"/>
                <w:i/>
                <w:sz w:val="20"/>
                <w:szCs w:val="20"/>
              </w:rPr>
              <w:t>Le funéraire, mémoire, protocoles, monuments</w:t>
            </w:r>
            <w:r w:rsidRPr="0079268F">
              <w:rPr>
                <w:rFonts w:ascii="Calibri" w:hAnsi="Calibri"/>
                <w:sz w:val="20"/>
                <w:szCs w:val="20"/>
              </w:rPr>
              <w:t>, G. Delaplace et F. Valentin (</w:t>
            </w:r>
            <w:proofErr w:type="spellStart"/>
            <w:r w:rsidRPr="0079268F">
              <w:rPr>
                <w:rFonts w:ascii="Calibri" w:hAnsi="Calibri"/>
                <w:sz w:val="20"/>
                <w:szCs w:val="20"/>
              </w:rPr>
              <w:t>ed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</w:rPr>
              <w:t>.), Paris (Colloque de la MAE, René-</w:t>
            </w:r>
            <w:proofErr w:type="spellStart"/>
            <w:r w:rsidRPr="0079268F">
              <w:rPr>
                <w:rFonts w:ascii="Calibri" w:hAnsi="Calibri"/>
                <w:sz w:val="20"/>
                <w:szCs w:val="20"/>
              </w:rPr>
              <w:t>Ginouvès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</w:rPr>
              <w:t xml:space="preserve"> 11), p. 161-173.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jc w:val="right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7380" w:type="dxa"/>
            <w:shd w:val="clear" w:color="auto" w:fill="auto"/>
          </w:tcPr>
          <w:p w:rsidR="001E3DF4" w:rsidRPr="00A92745" w:rsidRDefault="001E3DF4" w:rsidP="009C6563">
            <w:pPr>
              <w:jc w:val="both"/>
              <w:outlineLvl w:val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« Censure et réécriture de l’histoire du roi </w:t>
            </w:r>
            <w:proofErr w:type="spellStart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>Zar’a</w:t>
            </w:r>
            <w:proofErr w:type="spellEnd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>Ya’eqob</w:t>
            </w:r>
            <w:proofErr w:type="spellEnd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(1434-1468). Analyse des deux versions de la « chronique » d’un souverain éthiopien, in </w:t>
            </w:r>
            <w:r w:rsidRPr="0079268F"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  <w:t>Les ruses de l’historien. Essais d’Afrique et d’ailleurs en hommage à Jean Boulègue</w:t>
            </w:r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, F.-X. </w:t>
            </w:r>
            <w:proofErr w:type="spellStart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>Fauvelle</w:t>
            </w:r>
            <w:proofErr w:type="spellEnd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-Aymar &amp; B. </w:t>
            </w:r>
            <w:proofErr w:type="spellStart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>Hirsch</w:t>
            </w:r>
            <w:proofErr w:type="spellEnd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>dir</w:t>
            </w:r>
            <w:proofErr w:type="spellEnd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>.), Paris, Karthala, p. 121-135.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A20596" w:rsidRDefault="001E3DF4" w:rsidP="009C6563">
            <w:pPr>
              <w:jc w:val="right"/>
              <w:outlineLvl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2059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380" w:type="dxa"/>
            <w:shd w:val="clear" w:color="auto" w:fill="auto"/>
          </w:tcPr>
          <w:p w:rsidR="001E3DF4" w:rsidRPr="00A20596" w:rsidRDefault="001E3DF4" w:rsidP="009C6563">
            <w:pPr>
              <w:jc w:val="both"/>
              <w:outlineLvl w:val="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« Chrétiens et musulmans face à la traite et à l’esclavage aux </w:t>
            </w:r>
            <w:proofErr w:type="spellStart"/>
            <w:r w:rsidRPr="00C42B4A">
              <w:rPr>
                <w:rFonts w:asciiTheme="majorHAnsi" w:hAnsiTheme="majorHAnsi"/>
                <w:bCs/>
                <w:smallCaps/>
                <w:color w:val="000000"/>
                <w:sz w:val="20"/>
                <w:szCs w:val="20"/>
              </w:rPr>
              <w:t>xv</w:t>
            </w:r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C42B4A">
              <w:rPr>
                <w:rFonts w:asciiTheme="majorHAnsi" w:hAnsiTheme="majorHAnsi"/>
                <w:bCs/>
                <w:smallCaps/>
                <w:color w:val="000000"/>
                <w:sz w:val="20"/>
                <w:szCs w:val="20"/>
              </w:rPr>
              <w:t>xvi</w:t>
            </w:r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siècles », in </w:t>
            </w:r>
            <w:r w:rsidRPr="00C42B4A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Traites et esclavages en Afrique orientale et dans l’océan Indien</w:t>
            </w:r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, H. Médard, M.-L. Derat, T. Vernet et M.-P. </w:t>
            </w:r>
            <w:proofErr w:type="spellStart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Ballarin</w:t>
            </w:r>
            <w:proofErr w:type="spellEnd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dir</w:t>
            </w:r>
            <w:proofErr w:type="spellEnd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.), Paris, Karthala, p. 121-148.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A20596" w:rsidRDefault="001E3DF4" w:rsidP="009C6563">
            <w:pPr>
              <w:jc w:val="right"/>
              <w:outlineLvl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2059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380" w:type="dxa"/>
            <w:shd w:val="clear" w:color="auto" w:fill="auto"/>
          </w:tcPr>
          <w:p w:rsidR="001E3DF4" w:rsidRPr="00A20596" w:rsidRDefault="001E3DF4" w:rsidP="009C6563">
            <w:pPr>
              <w:jc w:val="both"/>
              <w:outlineLvl w:val="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« Jalons pour une histoire et une archéologie du christianisme », in </w:t>
            </w:r>
            <w:r w:rsidRPr="00C42B4A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Gabriel</w:t>
            </w:r>
            <w:r w:rsidRPr="00C42B4A">
              <w:rPr>
                <w:rFonts w:asciiTheme="majorHAnsi" w:hAnsiTheme="majorHAnsi"/>
                <w:i/>
                <w:sz w:val="20"/>
                <w:szCs w:val="20"/>
              </w:rPr>
              <w:t xml:space="preserve">, une église médiévale d’Éthiopie. Interprétations historiques et archéologiques de sites chrétiens autour de </w:t>
            </w:r>
            <w:proofErr w:type="spellStart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>Meshala</w:t>
            </w:r>
            <w:proofErr w:type="spellEnd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>Māryām</w:t>
            </w:r>
            <w:proofErr w:type="spellEnd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 xml:space="preserve"> (</w:t>
            </w:r>
            <w:proofErr w:type="spellStart"/>
            <w:r w:rsidRPr="00C42B4A">
              <w:rPr>
                <w:rFonts w:asciiTheme="majorHAnsi" w:hAnsiTheme="majorHAnsi"/>
                <w:i/>
                <w:smallCaps/>
                <w:sz w:val="20"/>
                <w:szCs w:val="20"/>
              </w:rPr>
              <w:t>xv</w:t>
            </w:r>
            <w:r w:rsidRPr="00C42B4A">
              <w:rPr>
                <w:rFonts w:asciiTheme="majorHAnsi" w:hAnsiTheme="majorHAnsi"/>
                <w:i/>
                <w:sz w:val="20"/>
                <w:szCs w:val="20"/>
                <w:vertAlign w:val="superscript"/>
              </w:rPr>
              <w:t>e</w:t>
            </w:r>
            <w:r w:rsidRPr="00C42B4A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r w:rsidRPr="00C42B4A">
              <w:rPr>
                <w:rFonts w:asciiTheme="majorHAnsi" w:hAnsiTheme="majorHAnsi"/>
                <w:i/>
                <w:smallCaps/>
                <w:sz w:val="20"/>
                <w:szCs w:val="20"/>
              </w:rPr>
              <w:t>xvii</w:t>
            </w:r>
            <w:r w:rsidRPr="00C42B4A">
              <w:rPr>
                <w:rFonts w:asciiTheme="majorHAnsi" w:hAnsiTheme="majorHAnsi"/>
                <w:i/>
                <w:sz w:val="20"/>
                <w:szCs w:val="20"/>
                <w:vertAlign w:val="superscript"/>
              </w:rPr>
              <w:t>e</w:t>
            </w:r>
            <w:proofErr w:type="spellEnd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 xml:space="preserve"> siècle)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M.-L. Derat &amp; </w:t>
            </w:r>
            <w:r w:rsidRPr="00C42B4A">
              <w:rPr>
                <w:rFonts w:asciiTheme="majorHAnsi" w:hAnsiTheme="majorHAnsi"/>
                <w:smallCaps/>
                <w:color w:val="000000"/>
                <w:sz w:val="20"/>
                <w:szCs w:val="20"/>
              </w:rPr>
              <w:t xml:space="preserve">A.-M. 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Jouquand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dir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.), Paris, De Boccard, Annales d’Éthiopie Hors-Série n°2, p. 9-24.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A20596" w:rsidRDefault="001E3DF4" w:rsidP="009C6563">
            <w:pPr>
              <w:jc w:val="right"/>
              <w:outlineLvl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2059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380" w:type="dxa"/>
            <w:shd w:val="clear" w:color="auto" w:fill="auto"/>
          </w:tcPr>
          <w:p w:rsidR="001E3DF4" w:rsidRPr="00A20596" w:rsidRDefault="001E3DF4" w:rsidP="009C6563">
            <w:pPr>
              <w:jc w:val="both"/>
              <w:outlineLvl w:val="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« Les sites de </w:t>
            </w:r>
            <w:proofErr w:type="spellStart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Meshala</w:t>
            </w:r>
            <w:proofErr w:type="spellEnd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Māryām</w:t>
            </w:r>
            <w:proofErr w:type="spellEnd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et de Gabriel : pierres d’attente pour l’histoire du </w:t>
            </w:r>
            <w:proofErr w:type="spellStart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Manz</w:t>
            </w:r>
            <w:proofErr w:type="spellEnd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 », en collaboration avec </w:t>
            </w:r>
            <w:proofErr w:type="spellStart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Deresse</w:t>
            </w:r>
            <w:proofErr w:type="spellEnd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Ayenachew</w:t>
            </w:r>
            <w:proofErr w:type="spellEnd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, in </w:t>
            </w:r>
            <w:r w:rsidRPr="00C42B4A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Gabriel</w:t>
            </w:r>
            <w:r w:rsidRPr="00C42B4A">
              <w:rPr>
                <w:rFonts w:asciiTheme="majorHAnsi" w:hAnsiTheme="majorHAnsi"/>
                <w:i/>
                <w:sz w:val="20"/>
                <w:szCs w:val="20"/>
              </w:rPr>
              <w:t xml:space="preserve">, une église médiévale d’Éthiopie. Interprétations historiques et archéologiques de sites chrétiens autour de </w:t>
            </w:r>
            <w:proofErr w:type="spellStart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>Meshala</w:t>
            </w:r>
            <w:proofErr w:type="spellEnd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>Māryām</w:t>
            </w:r>
            <w:proofErr w:type="spellEnd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 xml:space="preserve"> (</w:t>
            </w:r>
            <w:proofErr w:type="spellStart"/>
            <w:r w:rsidRPr="00C42B4A">
              <w:rPr>
                <w:rFonts w:asciiTheme="majorHAnsi" w:hAnsiTheme="majorHAnsi"/>
                <w:i/>
                <w:smallCaps/>
                <w:sz w:val="20"/>
                <w:szCs w:val="20"/>
              </w:rPr>
              <w:t>xv</w:t>
            </w:r>
            <w:r w:rsidRPr="00C42B4A">
              <w:rPr>
                <w:rFonts w:asciiTheme="majorHAnsi" w:hAnsiTheme="majorHAnsi"/>
                <w:i/>
                <w:sz w:val="20"/>
                <w:szCs w:val="20"/>
                <w:vertAlign w:val="superscript"/>
              </w:rPr>
              <w:t>e</w:t>
            </w:r>
            <w:r w:rsidRPr="00C42B4A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r w:rsidRPr="00C42B4A">
              <w:rPr>
                <w:rFonts w:asciiTheme="majorHAnsi" w:hAnsiTheme="majorHAnsi"/>
                <w:i/>
                <w:smallCaps/>
                <w:sz w:val="20"/>
                <w:szCs w:val="20"/>
              </w:rPr>
              <w:t>xvii</w:t>
            </w:r>
            <w:r w:rsidRPr="00C42B4A">
              <w:rPr>
                <w:rFonts w:asciiTheme="majorHAnsi" w:hAnsiTheme="majorHAnsi"/>
                <w:i/>
                <w:sz w:val="20"/>
                <w:szCs w:val="20"/>
                <w:vertAlign w:val="superscript"/>
              </w:rPr>
              <w:t>e</w:t>
            </w:r>
            <w:proofErr w:type="spellEnd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 xml:space="preserve"> siècle)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M.-L. Derat &amp; </w:t>
            </w:r>
            <w:r w:rsidRPr="00C42B4A">
              <w:rPr>
                <w:rFonts w:asciiTheme="majorHAnsi" w:hAnsiTheme="majorHAnsi"/>
                <w:smallCaps/>
                <w:color w:val="000000"/>
                <w:sz w:val="20"/>
                <w:szCs w:val="20"/>
              </w:rPr>
              <w:t xml:space="preserve">A.-M. 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Jouquand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dir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.), Paris, De Boccard, Annales d’Éthiopie Hors-Série n°2, p. 25-63.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A20596" w:rsidRDefault="001E3DF4" w:rsidP="009C6563">
            <w:pPr>
              <w:jc w:val="right"/>
              <w:outlineLvl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2059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380" w:type="dxa"/>
            <w:shd w:val="clear" w:color="auto" w:fill="auto"/>
          </w:tcPr>
          <w:p w:rsidR="001E3DF4" w:rsidRPr="00A20596" w:rsidRDefault="001E3DF4" w:rsidP="009C6563">
            <w:pPr>
              <w:jc w:val="both"/>
              <w:outlineLvl w:val="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« Une lecture architecturale et liturgique des ruines de Gabriel », en collaboration avec E. Fritsch, in </w:t>
            </w:r>
            <w:r w:rsidRPr="00C42B4A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Gabriel</w:t>
            </w:r>
            <w:r w:rsidRPr="00C42B4A">
              <w:rPr>
                <w:rFonts w:asciiTheme="majorHAnsi" w:hAnsiTheme="majorHAnsi"/>
                <w:i/>
                <w:sz w:val="20"/>
                <w:szCs w:val="20"/>
              </w:rPr>
              <w:t xml:space="preserve">, une église médiévale d’Éthiopie. Interprétations historiques et archéologiques de sites chrétiens autour de </w:t>
            </w:r>
            <w:proofErr w:type="spellStart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>Meshala</w:t>
            </w:r>
            <w:proofErr w:type="spellEnd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>Māryām</w:t>
            </w:r>
            <w:proofErr w:type="spellEnd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 xml:space="preserve"> (</w:t>
            </w:r>
            <w:proofErr w:type="spellStart"/>
            <w:r w:rsidRPr="00C42B4A">
              <w:rPr>
                <w:rFonts w:asciiTheme="majorHAnsi" w:hAnsiTheme="majorHAnsi"/>
                <w:i/>
                <w:smallCaps/>
                <w:sz w:val="20"/>
                <w:szCs w:val="20"/>
              </w:rPr>
              <w:t>xv</w:t>
            </w:r>
            <w:r w:rsidRPr="00C42B4A">
              <w:rPr>
                <w:rFonts w:asciiTheme="majorHAnsi" w:hAnsiTheme="majorHAnsi"/>
                <w:i/>
                <w:sz w:val="20"/>
                <w:szCs w:val="20"/>
                <w:vertAlign w:val="superscript"/>
              </w:rPr>
              <w:t>e</w:t>
            </w:r>
            <w:r w:rsidRPr="00C42B4A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r w:rsidRPr="00C42B4A">
              <w:rPr>
                <w:rFonts w:asciiTheme="majorHAnsi" w:hAnsiTheme="majorHAnsi"/>
                <w:i/>
                <w:smallCaps/>
                <w:sz w:val="20"/>
                <w:szCs w:val="20"/>
              </w:rPr>
              <w:t>xvii</w:t>
            </w:r>
            <w:r w:rsidRPr="00C42B4A">
              <w:rPr>
                <w:rFonts w:asciiTheme="majorHAnsi" w:hAnsiTheme="majorHAnsi"/>
                <w:i/>
                <w:sz w:val="20"/>
                <w:szCs w:val="20"/>
                <w:vertAlign w:val="superscript"/>
              </w:rPr>
              <w:t>e</w:t>
            </w:r>
            <w:proofErr w:type="spellEnd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 xml:space="preserve"> siècle)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M.-L. Derat &amp; </w:t>
            </w:r>
            <w:r w:rsidRPr="00C42B4A">
              <w:rPr>
                <w:rFonts w:asciiTheme="majorHAnsi" w:hAnsiTheme="majorHAnsi"/>
                <w:smallCaps/>
                <w:color w:val="000000"/>
                <w:sz w:val="20"/>
                <w:szCs w:val="20"/>
              </w:rPr>
              <w:t xml:space="preserve">A.-M. 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Jouquand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dir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.), Paris, De Boccard, Annales d’Éthiopie Hors-Série n°2, p. 195-204.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A20596" w:rsidRDefault="001E3DF4" w:rsidP="009C6563">
            <w:pPr>
              <w:jc w:val="right"/>
              <w:outlineLvl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2059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380" w:type="dxa"/>
            <w:shd w:val="clear" w:color="auto" w:fill="auto"/>
          </w:tcPr>
          <w:p w:rsidR="001E3DF4" w:rsidRPr="00A20596" w:rsidRDefault="001E3DF4" w:rsidP="009C6563">
            <w:pPr>
              <w:jc w:val="both"/>
              <w:outlineLvl w:val="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« Enjeux autour des tombes des saints éthiopiens dans les récits hagiographiques du </w:t>
            </w:r>
            <w:proofErr w:type="spellStart"/>
            <w:r w:rsidRPr="00C42B4A">
              <w:rPr>
                <w:rFonts w:asciiTheme="majorHAnsi" w:hAnsiTheme="majorHAnsi"/>
                <w:bCs/>
                <w:smallCaps/>
                <w:color w:val="000000"/>
                <w:sz w:val="20"/>
                <w:szCs w:val="20"/>
              </w:rPr>
              <w:t>xiv</w:t>
            </w:r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au </w:t>
            </w:r>
            <w:proofErr w:type="spellStart"/>
            <w:r w:rsidRPr="00C42B4A">
              <w:rPr>
                <w:rFonts w:asciiTheme="majorHAnsi" w:hAnsiTheme="majorHAnsi"/>
                <w:bCs/>
                <w:smallCaps/>
                <w:color w:val="000000"/>
                <w:sz w:val="20"/>
                <w:szCs w:val="20"/>
              </w:rPr>
              <w:t>xvii</w:t>
            </w:r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  <w:r w:rsidRPr="00C42B4A">
              <w:rPr>
                <w:rFonts w:asciiTheme="majorHAnsi" w:hAnsiTheme="majorHAnsi"/>
                <w:bCs/>
                <w:smallCaps/>
                <w:color w:val="000000"/>
                <w:sz w:val="20"/>
                <w:szCs w:val="20"/>
              </w:rPr>
              <w:t xml:space="preserve"> </w:t>
            </w:r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siècle », in </w:t>
            </w:r>
            <w:r w:rsidRPr="00C42B4A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Gabriel</w:t>
            </w:r>
            <w:r w:rsidRPr="00C42B4A">
              <w:rPr>
                <w:rFonts w:asciiTheme="majorHAnsi" w:hAnsiTheme="majorHAnsi"/>
                <w:i/>
                <w:sz w:val="20"/>
                <w:szCs w:val="20"/>
              </w:rPr>
              <w:t xml:space="preserve">, une église médiévale d’Éthiopie. Interprétations historiques et archéologiques de sites chrétiens autour de </w:t>
            </w:r>
            <w:proofErr w:type="spellStart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>Meshala</w:t>
            </w:r>
            <w:proofErr w:type="spellEnd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>Māryām</w:t>
            </w:r>
            <w:proofErr w:type="spellEnd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 xml:space="preserve"> (</w:t>
            </w:r>
            <w:proofErr w:type="spellStart"/>
            <w:r w:rsidRPr="00C42B4A">
              <w:rPr>
                <w:rFonts w:asciiTheme="majorHAnsi" w:hAnsiTheme="majorHAnsi"/>
                <w:i/>
                <w:smallCaps/>
                <w:sz w:val="20"/>
                <w:szCs w:val="20"/>
              </w:rPr>
              <w:t>xv</w:t>
            </w:r>
            <w:r w:rsidRPr="00C42B4A">
              <w:rPr>
                <w:rFonts w:asciiTheme="majorHAnsi" w:hAnsiTheme="majorHAnsi"/>
                <w:i/>
                <w:sz w:val="20"/>
                <w:szCs w:val="20"/>
                <w:vertAlign w:val="superscript"/>
              </w:rPr>
              <w:t>e</w:t>
            </w:r>
            <w:r w:rsidRPr="00C42B4A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r w:rsidRPr="00C42B4A">
              <w:rPr>
                <w:rFonts w:asciiTheme="majorHAnsi" w:hAnsiTheme="majorHAnsi"/>
                <w:i/>
                <w:smallCaps/>
                <w:sz w:val="20"/>
                <w:szCs w:val="20"/>
              </w:rPr>
              <w:t>xvii</w:t>
            </w:r>
            <w:r w:rsidRPr="00C42B4A">
              <w:rPr>
                <w:rFonts w:asciiTheme="majorHAnsi" w:hAnsiTheme="majorHAnsi"/>
                <w:i/>
                <w:sz w:val="20"/>
                <w:szCs w:val="20"/>
                <w:vertAlign w:val="superscript"/>
              </w:rPr>
              <w:t>e</w:t>
            </w:r>
            <w:proofErr w:type="spellEnd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 xml:space="preserve"> siècle)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M.-L. Derat &amp; </w:t>
            </w:r>
            <w:r w:rsidRPr="00C42B4A">
              <w:rPr>
                <w:rFonts w:asciiTheme="majorHAnsi" w:hAnsiTheme="majorHAnsi"/>
                <w:smallCaps/>
                <w:color w:val="000000"/>
                <w:sz w:val="20"/>
                <w:szCs w:val="20"/>
              </w:rPr>
              <w:t xml:space="preserve">A.-M. 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Jouquand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dir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.), Paris, De Boccard, Annales d’Éthiopie Hors-Série n°2, p. 205-221.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A20596" w:rsidRDefault="001E3DF4" w:rsidP="009C6563">
            <w:pPr>
              <w:jc w:val="right"/>
              <w:outlineLvl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2059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380" w:type="dxa"/>
            <w:shd w:val="clear" w:color="auto" w:fill="auto"/>
          </w:tcPr>
          <w:p w:rsidR="001E3DF4" w:rsidRPr="00A20596" w:rsidRDefault="001E3DF4" w:rsidP="009C6563">
            <w:pPr>
              <w:jc w:val="both"/>
              <w:outlineLvl w:val="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« Documents de l’évangile de l’église de </w:t>
            </w:r>
            <w:proofErr w:type="spellStart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Meshala</w:t>
            </w:r>
            <w:proofErr w:type="spellEnd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Māryām</w:t>
            </w:r>
            <w:proofErr w:type="spellEnd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 », en collaboration avec </w:t>
            </w:r>
            <w:proofErr w:type="spellStart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Deresse</w:t>
            </w:r>
            <w:proofErr w:type="spellEnd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Ayenachew</w:t>
            </w:r>
            <w:proofErr w:type="spellEnd"/>
            <w:r w:rsidRPr="00C42B4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, in </w:t>
            </w:r>
            <w:r w:rsidRPr="00C42B4A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Gabriel</w:t>
            </w:r>
            <w:r w:rsidRPr="00C42B4A">
              <w:rPr>
                <w:rFonts w:asciiTheme="majorHAnsi" w:hAnsiTheme="majorHAnsi"/>
                <w:i/>
                <w:sz w:val="20"/>
                <w:szCs w:val="20"/>
              </w:rPr>
              <w:t xml:space="preserve">, une église médiévale d’Éthiopie. Interprétations historiques et archéologiques de sites chrétiens autour de </w:t>
            </w:r>
            <w:proofErr w:type="spellStart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>Meshala</w:t>
            </w:r>
            <w:proofErr w:type="spellEnd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>Māryām</w:t>
            </w:r>
            <w:proofErr w:type="spellEnd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 xml:space="preserve"> (</w:t>
            </w:r>
            <w:proofErr w:type="spellStart"/>
            <w:r w:rsidRPr="00C42B4A">
              <w:rPr>
                <w:rFonts w:asciiTheme="majorHAnsi" w:hAnsiTheme="majorHAnsi"/>
                <w:i/>
                <w:smallCaps/>
                <w:sz w:val="20"/>
                <w:szCs w:val="20"/>
              </w:rPr>
              <w:t>xv</w:t>
            </w:r>
            <w:r w:rsidRPr="00C42B4A">
              <w:rPr>
                <w:rFonts w:asciiTheme="majorHAnsi" w:hAnsiTheme="majorHAnsi"/>
                <w:i/>
                <w:sz w:val="20"/>
                <w:szCs w:val="20"/>
                <w:vertAlign w:val="superscript"/>
              </w:rPr>
              <w:t>e</w:t>
            </w:r>
            <w:r w:rsidRPr="00C42B4A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r w:rsidRPr="00C42B4A">
              <w:rPr>
                <w:rFonts w:asciiTheme="majorHAnsi" w:hAnsiTheme="majorHAnsi"/>
                <w:i/>
                <w:smallCaps/>
                <w:sz w:val="20"/>
                <w:szCs w:val="20"/>
              </w:rPr>
              <w:t>xvii</w:t>
            </w:r>
            <w:r w:rsidRPr="00C42B4A">
              <w:rPr>
                <w:rFonts w:asciiTheme="majorHAnsi" w:hAnsiTheme="majorHAnsi"/>
                <w:i/>
                <w:sz w:val="20"/>
                <w:szCs w:val="20"/>
                <w:vertAlign w:val="superscript"/>
              </w:rPr>
              <w:t>e</w:t>
            </w:r>
            <w:proofErr w:type="spellEnd"/>
            <w:r w:rsidRPr="00C42B4A">
              <w:rPr>
                <w:rFonts w:asciiTheme="majorHAnsi" w:hAnsiTheme="majorHAnsi"/>
                <w:i/>
                <w:sz w:val="20"/>
                <w:szCs w:val="20"/>
              </w:rPr>
              <w:t xml:space="preserve"> siècle)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M.-L. Derat &amp; </w:t>
            </w:r>
            <w:r w:rsidRPr="00C42B4A">
              <w:rPr>
                <w:rFonts w:asciiTheme="majorHAnsi" w:hAnsiTheme="majorHAnsi"/>
                <w:smallCaps/>
                <w:color w:val="000000"/>
                <w:sz w:val="20"/>
                <w:szCs w:val="20"/>
              </w:rPr>
              <w:t xml:space="preserve">A.-M. 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Jouquand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dir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.), Paris, De Boccard, Annales d’Éthiopie Hors-Série n°2, p. 323-329.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jc w:val="right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380" w:type="dxa"/>
            <w:shd w:val="clear" w:color="auto" w:fill="auto"/>
          </w:tcPr>
          <w:p w:rsidR="001E3DF4" w:rsidRPr="0079268F" w:rsidRDefault="001E3DF4" w:rsidP="009C6563">
            <w:pPr>
              <w:jc w:val="both"/>
              <w:outlineLvl w:val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« Introduction. La culture </w:t>
            </w:r>
            <w:proofErr w:type="spellStart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>Shay</w:t>
            </w:r>
            <w:proofErr w:type="spellEnd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, chaînon manquant de l’histoire éthiopienne », en collaboration avec F.-X. </w:t>
            </w:r>
            <w:proofErr w:type="spellStart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>Fauvelle</w:t>
            </w:r>
            <w:proofErr w:type="spellEnd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-Aymar &amp; B. Poissonnier, in </w:t>
            </w:r>
            <w:r w:rsidRPr="0079268F">
              <w:rPr>
                <w:rFonts w:ascii="Calibri" w:hAnsi="Calibri"/>
                <w:i/>
                <w:sz w:val="20"/>
                <w:szCs w:val="20"/>
              </w:rPr>
              <w:t xml:space="preserve">La culture </w:t>
            </w:r>
            <w:proofErr w:type="spellStart"/>
            <w:r w:rsidRPr="0079268F">
              <w:rPr>
                <w:rFonts w:ascii="Calibri" w:hAnsi="Calibri"/>
                <w:i/>
                <w:sz w:val="20"/>
                <w:szCs w:val="20"/>
              </w:rPr>
              <w:t>Shay</w:t>
            </w:r>
            <w:proofErr w:type="spellEnd"/>
            <w:r w:rsidRPr="0079268F">
              <w:rPr>
                <w:rFonts w:ascii="Calibri" w:hAnsi="Calibri"/>
                <w:i/>
                <w:sz w:val="20"/>
                <w:szCs w:val="20"/>
              </w:rPr>
              <w:t xml:space="preserve"> d'Éthiopie (</w:t>
            </w:r>
            <w:proofErr w:type="spellStart"/>
            <w:r w:rsidRPr="0079268F">
              <w:rPr>
                <w:rFonts w:ascii="Calibri" w:hAnsi="Calibri"/>
                <w:i/>
                <w:smallCaps/>
                <w:sz w:val="20"/>
                <w:szCs w:val="20"/>
              </w:rPr>
              <w:t>x</w:t>
            </w:r>
            <w:r w:rsidRPr="0079268F">
              <w:rPr>
                <w:rFonts w:ascii="Calibri" w:hAnsi="Calibri"/>
                <w:i/>
                <w:sz w:val="20"/>
                <w:szCs w:val="20"/>
                <w:vertAlign w:val="superscript"/>
              </w:rPr>
              <w:t>e</w:t>
            </w:r>
            <w:r w:rsidRPr="0079268F">
              <w:rPr>
                <w:rFonts w:ascii="Calibri" w:hAnsi="Calibri"/>
                <w:i/>
                <w:sz w:val="20"/>
                <w:szCs w:val="20"/>
              </w:rPr>
              <w:t>-</w:t>
            </w:r>
            <w:r w:rsidRPr="0079268F">
              <w:rPr>
                <w:rFonts w:ascii="Calibri" w:hAnsi="Calibri"/>
                <w:i/>
                <w:smallCaps/>
                <w:sz w:val="20"/>
                <w:szCs w:val="20"/>
              </w:rPr>
              <w:t>xiv</w:t>
            </w:r>
            <w:r w:rsidRPr="0079268F">
              <w:rPr>
                <w:rFonts w:ascii="Calibri" w:hAnsi="Calibri"/>
                <w:i/>
                <w:sz w:val="20"/>
                <w:szCs w:val="20"/>
                <w:vertAlign w:val="superscript"/>
              </w:rPr>
              <w:t>e</w:t>
            </w:r>
            <w:proofErr w:type="spellEnd"/>
            <w:r w:rsidRPr="0079268F">
              <w:rPr>
                <w:rFonts w:ascii="Calibri" w:hAnsi="Calibri"/>
                <w:i/>
                <w:sz w:val="20"/>
                <w:szCs w:val="20"/>
              </w:rPr>
              <w:t xml:space="preserve"> siècles). Recherches archéologiques et historiques sur une élite païenne</w:t>
            </w:r>
            <w:r w:rsidRPr="0079268F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F.-X. </w:t>
            </w:r>
            <w:proofErr w:type="spellStart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>Fauvelle</w:t>
            </w:r>
            <w:proofErr w:type="spellEnd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>-Aymar &amp; B. Poissonnier (</w:t>
            </w:r>
            <w:proofErr w:type="spellStart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>dir</w:t>
            </w:r>
            <w:proofErr w:type="spellEnd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>.), Paris, De Boccard, Annales d’Éthiopie Hors-Série n°3, p. 13-31.</w:t>
            </w:r>
          </w:p>
        </w:tc>
      </w:tr>
      <w:tr w:rsidR="001E3DF4" w:rsidRPr="001E3DF4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jc w:val="right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380" w:type="dxa"/>
            <w:shd w:val="clear" w:color="auto" w:fill="auto"/>
          </w:tcPr>
          <w:p w:rsidR="001E3DF4" w:rsidRPr="00C42B4A" w:rsidRDefault="001E3DF4" w:rsidP="009C6563">
            <w:pPr>
              <w:jc w:val="both"/>
              <w:outlineLvl w:val="0"/>
              <w:rPr>
                <w:rFonts w:asciiTheme="majorHAnsi" w:hAnsiTheme="majorHAnsi"/>
                <w:bCs/>
                <w:color w:val="000000"/>
                <w:sz w:val="20"/>
                <w:szCs w:val="20"/>
                <w:lang w:val="en-US"/>
              </w:rPr>
            </w:pPr>
            <w:r w:rsidRPr="00A20596">
              <w:rPr>
                <w:rFonts w:asciiTheme="majorHAnsi" w:hAnsiTheme="majorHAnsi" w:cs="Times"/>
                <w:sz w:val="20"/>
                <w:szCs w:val="20"/>
                <w:lang w:val="en-GB"/>
              </w:rPr>
              <w:t xml:space="preserve">The Acts of King </w:t>
            </w:r>
            <w:proofErr w:type="spellStart"/>
            <w:r w:rsidRPr="00A20596">
              <w:rPr>
                <w:rFonts w:asciiTheme="majorHAnsi" w:hAnsiTheme="majorHAnsi" w:cs="Times"/>
                <w:sz w:val="20"/>
                <w:szCs w:val="20"/>
                <w:lang w:val="en-GB"/>
              </w:rPr>
              <w:t>Lalibäla</w:t>
            </w:r>
            <w:proofErr w:type="spellEnd"/>
            <w:r w:rsidRPr="00A20596">
              <w:rPr>
                <w:rFonts w:asciiTheme="majorHAnsi" w:hAnsiTheme="majorHAnsi" w:cs="Times"/>
                <w:sz w:val="20"/>
                <w:szCs w:val="20"/>
                <w:lang w:val="en-GB"/>
              </w:rPr>
              <w:t xml:space="preserve"> : Structure, Literary Models and Dating Elements ”, </w:t>
            </w:r>
            <w:r w:rsidRPr="00A20596">
              <w:rPr>
                <w:rFonts w:asciiTheme="majorHAnsi" w:hAnsiTheme="majorHAnsi" w:cs="Times"/>
                <w:i/>
                <w:iCs/>
                <w:sz w:val="20"/>
                <w:szCs w:val="20"/>
                <w:lang w:val="en-GB"/>
              </w:rPr>
              <w:t xml:space="preserve">Proceedings of the </w:t>
            </w:r>
            <w:proofErr w:type="spellStart"/>
            <w:r w:rsidRPr="00A20596">
              <w:rPr>
                <w:rFonts w:asciiTheme="majorHAnsi" w:hAnsiTheme="majorHAnsi" w:cs="Times"/>
                <w:i/>
                <w:iCs/>
                <w:sz w:val="20"/>
                <w:szCs w:val="20"/>
                <w:lang w:val="en-GB"/>
              </w:rPr>
              <w:t>XVth</w:t>
            </w:r>
            <w:proofErr w:type="spellEnd"/>
            <w:r w:rsidRPr="00A20596">
              <w:rPr>
                <w:rFonts w:asciiTheme="majorHAnsi" w:hAnsiTheme="majorHAnsi" w:cs="Times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0596">
              <w:rPr>
                <w:rFonts w:asciiTheme="majorHAnsi" w:hAnsiTheme="majorHAnsi" w:cs="Times"/>
                <w:i/>
                <w:iCs/>
                <w:sz w:val="20"/>
                <w:szCs w:val="20"/>
                <w:lang w:val="en-GB"/>
              </w:rPr>
              <w:t>Internationl</w:t>
            </w:r>
            <w:proofErr w:type="spellEnd"/>
            <w:r w:rsidRPr="00A20596">
              <w:rPr>
                <w:rFonts w:asciiTheme="majorHAnsi" w:hAnsiTheme="majorHAnsi" w:cs="Times"/>
                <w:i/>
                <w:iCs/>
                <w:sz w:val="20"/>
                <w:szCs w:val="20"/>
                <w:lang w:val="en-GB"/>
              </w:rPr>
              <w:t xml:space="preserve"> Conference of Ethiopian Studies (Hamburg July 20-25, 2003)</w:t>
            </w:r>
            <w:r w:rsidRPr="00A20596">
              <w:rPr>
                <w:rFonts w:asciiTheme="majorHAnsi" w:hAnsiTheme="majorHAnsi" w:cs="Times"/>
                <w:sz w:val="20"/>
                <w:szCs w:val="20"/>
                <w:lang w:val="en-GB"/>
              </w:rPr>
              <w:t xml:space="preserve">, S. Uhlig (ed.), Wiesbaden, </w:t>
            </w:r>
            <w:proofErr w:type="spellStart"/>
            <w:r w:rsidRPr="00A20596">
              <w:rPr>
                <w:rFonts w:asciiTheme="majorHAnsi" w:hAnsiTheme="majorHAnsi" w:cs="Times"/>
                <w:sz w:val="20"/>
                <w:szCs w:val="20"/>
                <w:lang w:val="en-GB"/>
              </w:rPr>
              <w:t>Harrassowitz</w:t>
            </w:r>
            <w:proofErr w:type="spellEnd"/>
            <w:r w:rsidRPr="00A20596">
              <w:rPr>
                <w:rFonts w:asciiTheme="majorHAnsi" w:hAnsiTheme="majorHAnsi" w:cs="Time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0596">
              <w:rPr>
                <w:rFonts w:asciiTheme="majorHAnsi" w:hAnsiTheme="majorHAnsi" w:cs="Times"/>
                <w:sz w:val="20"/>
                <w:szCs w:val="20"/>
                <w:lang w:val="en-GB"/>
              </w:rPr>
              <w:t>Verlag</w:t>
            </w:r>
            <w:proofErr w:type="spellEnd"/>
            <w:r w:rsidRPr="00A20596">
              <w:rPr>
                <w:rFonts w:asciiTheme="majorHAnsi" w:hAnsiTheme="majorHAnsi" w:cs="Times"/>
                <w:sz w:val="20"/>
                <w:szCs w:val="20"/>
                <w:lang w:val="en-GB"/>
              </w:rPr>
              <w:t>, p. 561-568.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jc w:val="right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380" w:type="dxa"/>
            <w:shd w:val="clear" w:color="auto" w:fill="auto"/>
          </w:tcPr>
          <w:p w:rsidR="001E3DF4" w:rsidRPr="00A20596" w:rsidRDefault="001E3DF4" w:rsidP="009C6563">
            <w:pPr>
              <w:jc w:val="both"/>
              <w:outlineLvl w:val="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“Les homélies du roi </w:t>
            </w:r>
            <w:proofErr w:type="spellStart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>Zar'a</w:t>
            </w:r>
            <w:proofErr w:type="spellEnd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>Ya'eqob</w:t>
            </w:r>
            <w:proofErr w:type="spellEnd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> : la communication d’un souverain éthiopien du XV</w:t>
            </w:r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  <w:vertAlign w:val="superscript"/>
              </w:rPr>
              <w:t>e</w:t>
            </w:r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 siècle”, in </w:t>
            </w:r>
            <w:r w:rsidRPr="00C42B4A">
              <w:rPr>
                <w:rFonts w:asciiTheme="majorHAnsi" w:hAnsiTheme="majorHAnsi" w:cs="Times"/>
                <w:i/>
                <w:iCs/>
                <w:color w:val="000000"/>
                <w:sz w:val="20"/>
                <w:szCs w:val="20"/>
              </w:rPr>
              <w:t>L'écriture publique du pouvoir</w:t>
            </w:r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, A. </w:t>
            </w:r>
            <w:r w:rsidRPr="00C42B4A">
              <w:rPr>
                <w:rFonts w:asciiTheme="majorHAnsi" w:hAnsiTheme="majorHAnsi" w:cs="Times"/>
                <w:smallCaps/>
                <w:color w:val="000000"/>
                <w:sz w:val="20"/>
                <w:szCs w:val="20"/>
              </w:rPr>
              <w:t xml:space="preserve">Bresson, A.-M. </w:t>
            </w:r>
            <w:proofErr w:type="spellStart"/>
            <w:r w:rsidRPr="00C42B4A">
              <w:rPr>
                <w:rFonts w:asciiTheme="majorHAnsi" w:hAnsiTheme="majorHAnsi" w:cs="Times"/>
                <w:smallCaps/>
                <w:color w:val="000000"/>
                <w:sz w:val="20"/>
                <w:szCs w:val="20"/>
              </w:rPr>
              <w:t>Cocula</w:t>
            </w:r>
            <w:proofErr w:type="spellEnd"/>
            <w:r w:rsidRPr="00C42B4A">
              <w:rPr>
                <w:rFonts w:asciiTheme="majorHAnsi" w:hAnsiTheme="majorHAnsi" w:cs="Times"/>
                <w:smallCaps/>
                <w:color w:val="000000"/>
                <w:sz w:val="20"/>
                <w:szCs w:val="20"/>
              </w:rPr>
              <w:t xml:space="preserve">, C. </w:t>
            </w:r>
            <w:proofErr w:type="spellStart"/>
            <w:r w:rsidRPr="00C42B4A">
              <w:rPr>
                <w:rFonts w:asciiTheme="majorHAnsi" w:hAnsiTheme="majorHAnsi" w:cs="Times"/>
                <w:smallCaps/>
                <w:color w:val="000000"/>
                <w:sz w:val="20"/>
                <w:szCs w:val="20"/>
              </w:rPr>
              <w:t>Pebarthe</w:t>
            </w:r>
            <w:proofErr w:type="spellEnd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>dir</w:t>
            </w:r>
            <w:proofErr w:type="spellEnd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.), Bordeaux, </w:t>
            </w:r>
            <w:proofErr w:type="spellStart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>Ausonius</w:t>
            </w:r>
            <w:proofErr w:type="spellEnd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>, p. 45-57.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jc w:val="right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380" w:type="dxa"/>
            <w:shd w:val="clear" w:color="auto" w:fill="auto"/>
          </w:tcPr>
          <w:p w:rsidR="001E3DF4" w:rsidRPr="00A20596" w:rsidRDefault="001E3DF4" w:rsidP="009C6563">
            <w:pPr>
              <w:jc w:val="both"/>
              <w:outlineLvl w:val="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“Modèles de sainteté et idéologie monastique à </w:t>
            </w:r>
            <w:proofErr w:type="spellStart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>Dabra</w:t>
            </w:r>
            <w:proofErr w:type="spellEnd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>Libanos</w:t>
            </w:r>
            <w:proofErr w:type="spellEnd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2B4A">
              <w:rPr>
                <w:rFonts w:asciiTheme="majorHAnsi" w:hAnsiTheme="majorHAnsi" w:cs="Times"/>
                <w:smallCaps/>
                <w:color w:val="000000"/>
                <w:sz w:val="20"/>
                <w:szCs w:val="20"/>
              </w:rPr>
              <w:t>xv</w:t>
            </w:r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  <w:vertAlign w:val="superscript"/>
              </w:rPr>
              <w:t>e</w:t>
            </w:r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>-</w:t>
            </w:r>
            <w:r w:rsidRPr="00C42B4A">
              <w:rPr>
                <w:rFonts w:asciiTheme="majorHAnsi" w:hAnsiTheme="majorHAnsi" w:cs="Times"/>
                <w:smallCaps/>
                <w:color w:val="000000"/>
                <w:sz w:val="20"/>
                <w:szCs w:val="20"/>
              </w:rPr>
              <w:t>xvi</w:t>
            </w:r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 siècles)”, Hirsch B. et </w:t>
            </w:r>
            <w:proofErr w:type="spellStart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>Kropp</w:t>
            </w:r>
            <w:proofErr w:type="spellEnd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 M., </w:t>
            </w:r>
            <w:r w:rsidRPr="00C42B4A">
              <w:rPr>
                <w:rFonts w:asciiTheme="majorHAnsi" w:hAnsiTheme="majorHAnsi" w:cs="Times"/>
                <w:i/>
                <w:iCs/>
                <w:color w:val="000000"/>
                <w:sz w:val="20"/>
                <w:szCs w:val="20"/>
              </w:rPr>
              <w:t>Saints, biographies et histoire en Afrique</w:t>
            </w:r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>, Francfort, Peter Lang, p. 127-147.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Default="001E3DF4" w:rsidP="009C6563">
            <w:pPr>
              <w:jc w:val="right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2002</w:t>
            </w:r>
          </w:p>
        </w:tc>
        <w:tc>
          <w:tcPr>
            <w:tcW w:w="7380" w:type="dxa"/>
            <w:shd w:val="clear" w:color="auto" w:fill="auto"/>
          </w:tcPr>
          <w:p w:rsidR="001E3DF4" w:rsidRPr="00C42B4A" w:rsidRDefault="001E3DF4" w:rsidP="009C6563">
            <w:pPr>
              <w:jc w:val="both"/>
              <w:outlineLvl w:val="0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>“Le banquet royal en Éthiopie au XV</w:t>
            </w:r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  <w:vertAlign w:val="superscript"/>
              </w:rPr>
              <w:t>e</w:t>
            </w:r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 siècle : fiscalité et festivités”, </w:t>
            </w:r>
            <w:r w:rsidRPr="00C42B4A">
              <w:rPr>
                <w:rFonts w:asciiTheme="majorHAnsi" w:hAnsiTheme="majorHAnsi" w:cs="Times"/>
                <w:i/>
                <w:iCs/>
                <w:color w:val="000000"/>
                <w:sz w:val="20"/>
                <w:szCs w:val="20"/>
              </w:rPr>
              <w:t xml:space="preserve">Cuisine et société en Afrique : histoire, saveurs, savoir-faire, </w:t>
            </w:r>
            <w:proofErr w:type="spellStart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>dir</w:t>
            </w:r>
            <w:proofErr w:type="spellEnd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. M. </w:t>
            </w:r>
            <w:proofErr w:type="spellStart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>Chastanet</w:t>
            </w:r>
            <w:proofErr w:type="spellEnd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, F.-X. </w:t>
            </w:r>
            <w:proofErr w:type="spellStart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>Fauvelle</w:t>
            </w:r>
            <w:proofErr w:type="spellEnd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 D. </w:t>
            </w:r>
            <w:proofErr w:type="spellStart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>Juhé-Beaulaton</w:t>
            </w:r>
            <w:proofErr w:type="spellEnd"/>
            <w:r w:rsidRPr="00C42B4A">
              <w:rPr>
                <w:rFonts w:asciiTheme="majorHAnsi" w:hAnsiTheme="majorHAnsi" w:cs="Times"/>
                <w:color w:val="000000"/>
                <w:sz w:val="20"/>
                <w:szCs w:val="20"/>
              </w:rPr>
              <w:t>, Paris, Karthala, p. 41-52.</w:t>
            </w:r>
          </w:p>
        </w:tc>
      </w:tr>
    </w:tbl>
    <w:p w:rsidR="001E3DF4" w:rsidRPr="00C42B4A" w:rsidRDefault="001E3DF4" w:rsidP="001E3DF4">
      <w:pPr>
        <w:shd w:val="clear" w:color="auto" w:fill="E0E0E0"/>
        <w:spacing w:before="120"/>
        <w:ind w:left="720" w:hanging="720"/>
        <w:jc w:val="both"/>
        <w:outlineLvl w:val="0"/>
        <w:rPr>
          <w:rFonts w:ascii="Calibri" w:hAnsi="Calibri"/>
          <w:b/>
          <w:bCs/>
          <w:color w:val="000000"/>
        </w:rPr>
      </w:pPr>
      <w:r w:rsidRPr="00C42B4A">
        <w:rPr>
          <w:rFonts w:ascii="Calibri" w:hAnsi="Calibri"/>
          <w:b/>
          <w:bCs/>
          <w:color w:val="000000"/>
        </w:rPr>
        <w:t>4.</w:t>
      </w:r>
      <w:r w:rsidRPr="00C42B4A">
        <w:rPr>
          <w:rFonts w:ascii="Calibri" w:hAnsi="Calibri"/>
          <w:b/>
          <w:bCs/>
          <w:color w:val="000000"/>
        </w:rPr>
        <w:tab/>
        <w:t>Articles dans des revues sans comité de lecture, article de synthèse et contribution à des ouvrages de synthèse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1800"/>
        <w:gridCol w:w="7380"/>
      </w:tblGrid>
      <w:tr w:rsidR="001E3DF4" w:rsidRPr="0079268F" w:rsidTr="009C6563">
        <w:tc>
          <w:tcPr>
            <w:tcW w:w="1800" w:type="dxa"/>
            <w:shd w:val="clear" w:color="auto" w:fill="E0E0E0"/>
          </w:tcPr>
          <w:p w:rsidR="001E3DF4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7721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380" w:type="dxa"/>
            <w:shd w:val="clear" w:color="auto" w:fill="auto"/>
          </w:tcPr>
          <w:p w:rsidR="001E3DF4" w:rsidRPr="000A1600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657721">
              <w:rPr>
                <w:rFonts w:asciiTheme="majorHAnsi" w:eastAsiaTheme="minorEastAsia" w:hAnsiTheme="majorHAnsi" w:cs="†oıø/sË"/>
                <w:sz w:val="20"/>
                <w:szCs w:val="20"/>
                <w:lang w:eastAsia="fr-FR"/>
              </w:rPr>
              <w:t xml:space="preserve">« L’Ethiopie chrétienne et islamique (VIIe-XVIe siècle) », </w:t>
            </w:r>
            <w:r w:rsidRPr="00657721">
              <w:rPr>
                <w:rFonts w:asciiTheme="majorHAnsi" w:eastAsiaTheme="minorEastAsia" w:hAnsiTheme="majorHAnsi" w:cs="†oıø/sË"/>
                <w:i/>
                <w:sz w:val="20"/>
                <w:szCs w:val="20"/>
                <w:lang w:eastAsia="fr-FR"/>
              </w:rPr>
              <w:t>L’Afrique ancienne. De l’</w:t>
            </w:r>
            <w:proofErr w:type="spellStart"/>
            <w:r w:rsidRPr="00657721">
              <w:rPr>
                <w:rFonts w:asciiTheme="majorHAnsi" w:eastAsiaTheme="minorEastAsia" w:hAnsiTheme="majorHAnsi" w:cs="†oıø/sË"/>
                <w:i/>
                <w:sz w:val="20"/>
                <w:szCs w:val="20"/>
                <w:lang w:eastAsia="fr-FR"/>
              </w:rPr>
              <w:t>Acacus</w:t>
            </w:r>
            <w:proofErr w:type="spellEnd"/>
            <w:r w:rsidRPr="00657721">
              <w:rPr>
                <w:rFonts w:asciiTheme="majorHAnsi" w:eastAsiaTheme="minorEastAsia" w:hAnsiTheme="majorHAnsi" w:cs="†oıø/sË"/>
                <w:i/>
                <w:sz w:val="20"/>
                <w:szCs w:val="20"/>
                <w:lang w:eastAsia="fr-FR"/>
              </w:rPr>
              <w:t xml:space="preserve"> au Zimbabwe. 20 000 avant notre ère – XVIIe siècle</w:t>
            </w:r>
            <w:r w:rsidRPr="00657721">
              <w:rPr>
                <w:rFonts w:asciiTheme="majorHAnsi" w:eastAsiaTheme="minorEastAsia" w:hAnsiTheme="majorHAnsi" w:cs="†oıø/sË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657721">
              <w:rPr>
                <w:rFonts w:asciiTheme="majorHAnsi" w:eastAsiaTheme="minorEastAsia" w:hAnsiTheme="majorHAnsi" w:cs="†oıø/sË"/>
                <w:sz w:val="20"/>
                <w:szCs w:val="20"/>
                <w:lang w:eastAsia="fr-FR"/>
              </w:rPr>
              <w:t>dir</w:t>
            </w:r>
            <w:proofErr w:type="spellEnd"/>
            <w:r w:rsidRPr="00657721">
              <w:rPr>
                <w:rFonts w:asciiTheme="majorHAnsi" w:eastAsiaTheme="minorEastAsia" w:hAnsiTheme="majorHAnsi" w:cs="†oıø/sË"/>
                <w:sz w:val="20"/>
                <w:szCs w:val="20"/>
                <w:lang w:eastAsia="fr-FR"/>
              </w:rPr>
              <w:t xml:space="preserve">. F.-X. </w:t>
            </w:r>
            <w:proofErr w:type="spellStart"/>
            <w:r w:rsidRPr="00657721">
              <w:rPr>
                <w:rFonts w:asciiTheme="majorHAnsi" w:eastAsiaTheme="minorEastAsia" w:hAnsiTheme="majorHAnsi" w:cs="†oıø/sË"/>
                <w:sz w:val="20"/>
                <w:szCs w:val="20"/>
                <w:lang w:eastAsia="fr-FR"/>
              </w:rPr>
              <w:t>Fauvelle</w:t>
            </w:r>
            <w:proofErr w:type="spellEnd"/>
            <w:r w:rsidRPr="00657721">
              <w:rPr>
                <w:rFonts w:asciiTheme="majorHAnsi" w:eastAsiaTheme="minorEastAsia" w:hAnsiTheme="majorHAnsi" w:cs="†oıø/sË"/>
                <w:sz w:val="20"/>
                <w:szCs w:val="20"/>
                <w:lang w:eastAsia="fr-FR"/>
              </w:rPr>
              <w:t>, Paris, Belin, p. 254-281.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A92745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92745">
              <w:rPr>
                <w:rFonts w:asciiTheme="majorHAnsi" w:hAnsiTheme="maj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380" w:type="dxa"/>
            <w:shd w:val="clear" w:color="auto" w:fill="auto"/>
          </w:tcPr>
          <w:p w:rsidR="001E3DF4" w:rsidRPr="00A92745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« Le développement à l’époque médiévale. Les prédications de 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Takla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Haymanot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et d’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Ewostatewos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et le royaume chrétien d’Éthiopie (</w:t>
            </w:r>
            <w:proofErr w:type="spellStart"/>
            <w:r w:rsidRPr="00C42B4A">
              <w:rPr>
                <w:rFonts w:asciiTheme="majorHAnsi" w:hAnsiTheme="majorHAnsi"/>
                <w:smallCaps/>
                <w:color w:val="000000"/>
                <w:sz w:val="20"/>
                <w:szCs w:val="20"/>
              </w:rPr>
              <w:t>xiii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  <w:t>e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-</w:t>
            </w:r>
            <w:r w:rsidRPr="00C42B4A">
              <w:rPr>
                <w:rFonts w:asciiTheme="majorHAnsi" w:hAnsiTheme="majorHAnsi"/>
                <w:smallCaps/>
                <w:color w:val="000000"/>
                <w:sz w:val="20"/>
                <w:szCs w:val="20"/>
              </w:rPr>
              <w:t>xv</w:t>
            </w:r>
            <w:r w:rsidRPr="00C42B4A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siècle) », in </w:t>
            </w:r>
            <w:r w:rsidRPr="00C42B4A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Saints fondateurs du christianisme éthiopien. </w:t>
            </w:r>
            <w:proofErr w:type="spellStart"/>
            <w:r w:rsidRPr="00C42B4A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Frumentius</w:t>
            </w:r>
            <w:proofErr w:type="spellEnd"/>
            <w:r w:rsidRPr="00C42B4A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2B4A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Garimā</w:t>
            </w:r>
            <w:proofErr w:type="spellEnd"/>
            <w:r w:rsidRPr="00C42B4A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2B4A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Takla</w:t>
            </w:r>
            <w:proofErr w:type="spellEnd"/>
            <w:r w:rsidRPr="00C42B4A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B4A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Hāymānot</w:t>
            </w:r>
            <w:proofErr w:type="spellEnd"/>
            <w:r w:rsidRPr="00C42B4A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2B4A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Ewostātēwos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, G. Colin (</w:t>
            </w:r>
            <w:proofErr w:type="spellStart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ed</w:t>
            </w:r>
            <w:proofErr w:type="spellEnd"/>
            <w:r w:rsidRPr="00C42B4A">
              <w:rPr>
                <w:rFonts w:asciiTheme="majorHAnsi" w:hAnsiTheme="majorHAnsi"/>
                <w:color w:val="000000"/>
                <w:sz w:val="20"/>
                <w:szCs w:val="20"/>
              </w:rPr>
              <w:t>.), Paris, Les Belles Lettres, p. LVI-LXXII.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380" w:type="dxa"/>
            <w:shd w:val="clear" w:color="auto" w:fill="auto"/>
          </w:tcPr>
          <w:p w:rsidR="001E3DF4" w:rsidRPr="000A1600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« Un empire </w:t>
            </w:r>
            <w:proofErr w:type="spellStart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chrétien</w:t>
            </w:r>
            <w:proofErr w:type="spellEnd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 en Abyssinie », </w:t>
            </w:r>
            <w:r w:rsidRPr="000A1600">
              <w:rPr>
                <w:rFonts w:asciiTheme="majorHAnsi" w:eastAsiaTheme="minorEastAsia" w:hAnsiTheme="majorHAnsi"/>
                <w:i/>
                <w:iCs/>
                <w:sz w:val="20"/>
                <w:szCs w:val="20"/>
                <w:lang w:eastAsia="fr-FR"/>
              </w:rPr>
              <w:t>Les collections de l’Histoire</w:t>
            </w:r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, n°74, p. 22-29.</w:t>
            </w:r>
          </w:p>
          <w:p w:rsidR="001E3DF4" w:rsidRPr="000A1600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« Lalibela, une </w:t>
            </w:r>
            <w:proofErr w:type="spellStart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Jérusalem</w:t>
            </w:r>
            <w:proofErr w:type="spellEnd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 africaine », </w:t>
            </w:r>
            <w:r w:rsidRPr="000A1600">
              <w:rPr>
                <w:rFonts w:asciiTheme="majorHAnsi" w:eastAsiaTheme="minorEastAsia" w:hAnsiTheme="majorHAnsi"/>
                <w:i/>
                <w:iCs/>
                <w:sz w:val="20"/>
                <w:szCs w:val="20"/>
                <w:lang w:eastAsia="fr-FR"/>
              </w:rPr>
              <w:t>Les collections de l’Histoire</w:t>
            </w:r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, n°74, p. 26-27.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C42B4A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:rsidR="001E3DF4" w:rsidRPr="000A1600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« Une vision </w:t>
            </w:r>
            <w:proofErr w:type="spellStart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renouvelée</w:t>
            </w:r>
            <w:proofErr w:type="spellEnd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 du Moyen </w:t>
            </w:r>
            <w:proofErr w:type="spellStart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Âge</w:t>
            </w:r>
            <w:proofErr w:type="spellEnd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grâce</w:t>
            </w:r>
            <w:proofErr w:type="spellEnd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 à l’</w:t>
            </w:r>
            <w:proofErr w:type="spellStart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archéologie</w:t>
            </w:r>
            <w:proofErr w:type="spellEnd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récente</w:t>
            </w:r>
            <w:proofErr w:type="spellEnd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 », </w:t>
            </w:r>
            <w:r w:rsidRPr="000A1600">
              <w:rPr>
                <w:rFonts w:asciiTheme="majorHAnsi" w:eastAsiaTheme="minorEastAsia" w:hAnsiTheme="majorHAnsi"/>
                <w:i/>
                <w:iCs/>
                <w:sz w:val="20"/>
                <w:szCs w:val="20"/>
                <w:lang w:eastAsia="fr-FR"/>
              </w:rPr>
              <w:t>Les Dossiers de l’</w:t>
            </w:r>
            <w:proofErr w:type="spellStart"/>
            <w:r w:rsidRPr="000A1600">
              <w:rPr>
                <w:rFonts w:asciiTheme="majorHAnsi" w:eastAsiaTheme="minorEastAsia" w:hAnsiTheme="majorHAnsi"/>
                <w:i/>
                <w:iCs/>
                <w:sz w:val="20"/>
                <w:szCs w:val="20"/>
                <w:lang w:eastAsia="fr-FR"/>
              </w:rPr>
              <w:t>Archéologie</w:t>
            </w:r>
            <w:proofErr w:type="spellEnd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, n°79 (</w:t>
            </w:r>
            <w:proofErr w:type="spellStart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janvier-février</w:t>
            </w:r>
            <w:proofErr w:type="spellEnd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 2017), p. 52-53.</w:t>
            </w:r>
          </w:p>
          <w:p w:rsidR="001E3DF4" w:rsidRPr="000A1600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« Eglises et camps royaux au XVe </w:t>
            </w:r>
            <w:proofErr w:type="spellStart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siècle</w:t>
            </w:r>
            <w:proofErr w:type="spellEnd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 », </w:t>
            </w:r>
            <w:r w:rsidRPr="000A1600">
              <w:rPr>
                <w:rFonts w:asciiTheme="majorHAnsi" w:eastAsiaTheme="minorEastAsia" w:hAnsiTheme="majorHAnsi"/>
                <w:i/>
                <w:iCs/>
                <w:sz w:val="20"/>
                <w:szCs w:val="20"/>
                <w:lang w:eastAsia="fr-FR"/>
              </w:rPr>
              <w:t>Les Dossiers de l’</w:t>
            </w:r>
            <w:proofErr w:type="spellStart"/>
            <w:r w:rsidRPr="000A1600">
              <w:rPr>
                <w:rFonts w:asciiTheme="majorHAnsi" w:eastAsiaTheme="minorEastAsia" w:hAnsiTheme="majorHAnsi"/>
                <w:i/>
                <w:iCs/>
                <w:sz w:val="20"/>
                <w:szCs w:val="20"/>
                <w:lang w:eastAsia="fr-FR"/>
              </w:rPr>
              <w:t>Archéologie</w:t>
            </w:r>
            <w:proofErr w:type="spellEnd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, n°79 (</w:t>
            </w:r>
            <w:proofErr w:type="spellStart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janvier-février</w:t>
            </w:r>
            <w:proofErr w:type="spellEnd"/>
            <w:r w:rsidRPr="000A1600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 2017), p. 66-69.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380" w:type="dxa"/>
            <w:shd w:val="clear" w:color="auto" w:fill="auto"/>
          </w:tcPr>
          <w:p w:rsidR="001E3DF4" w:rsidRPr="0079268F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Times"/>
                <w:color w:val="000000"/>
                <w:sz w:val="20"/>
                <w:szCs w:val="20"/>
              </w:rPr>
            </w:pPr>
            <w:r>
              <w:rPr>
                <w:rFonts w:ascii="Calibri" w:hAnsi="Calibri" w:cs="Times"/>
                <w:color w:val="000000"/>
                <w:sz w:val="20"/>
                <w:szCs w:val="20"/>
              </w:rPr>
              <w:t>« </w:t>
            </w:r>
            <w:r w:rsidRPr="000A1600">
              <w:rPr>
                <w:rFonts w:ascii="Calibri" w:hAnsi="Calibri" w:cs="Times"/>
                <w:color w:val="000000"/>
                <w:sz w:val="20"/>
                <w:szCs w:val="20"/>
              </w:rPr>
              <w:t>« Le banquet à la cour du roi d’</w:t>
            </w:r>
            <w:proofErr w:type="spellStart"/>
            <w:r w:rsidRPr="000A1600">
              <w:rPr>
                <w:rFonts w:ascii="Calibri" w:hAnsi="Calibri" w:cs="Times"/>
                <w:color w:val="000000"/>
                <w:sz w:val="20"/>
                <w:szCs w:val="20"/>
              </w:rPr>
              <w:t>Éthiopie</w:t>
            </w:r>
            <w:proofErr w:type="spellEnd"/>
            <w:r w:rsidRPr="000A1600">
              <w:rPr>
                <w:rFonts w:ascii="Calibri" w:hAnsi="Calibri" w:cs="Times"/>
                <w:color w:val="000000"/>
                <w:sz w:val="20"/>
                <w:szCs w:val="20"/>
              </w:rPr>
              <w:t xml:space="preserve">, XVe-XVIe </w:t>
            </w:r>
            <w:proofErr w:type="spellStart"/>
            <w:r w:rsidRPr="000A1600">
              <w:rPr>
                <w:rFonts w:ascii="Calibri" w:hAnsi="Calibri" w:cs="Times"/>
                <w:color w:val="000000"/>
                <w:sz w:val="20"/>
                <w:szCs w:val="20"/>
              </w:rPr>
              <w:t>siècle</w:t>
            </w:r>
            <w:proofErr w:type="spellEnd"/>
            <w:r w:rsidRPr="000A1600">
              <w:rPr>
                <w:rFonts w:ascii="Calibri" w:hAnsi="Calibri" w:cs="Times"/>
                <w:color w:val="000000"/>
                <w:sz w:val="20"/>
                <w:szCs w:val="20"/>
              </w:rPr>
              <w:t xml:space="preserve"> : un rituel politique », </w:t>
            </w:r>
            <w:r w:rsidRPr="000A1600">
              <w:rPr>
                <w:rFonts w:ascii="Calibri" w:hAnsi="Calibri" w:cs="Times"/>
                <w:i/>
                <w:color w:val="000000"/>
                <w:sz w:val="20"/>
                <w:szCs w:val="20"/>
              </w:rPr>
              <w:t>L’</w:t>
            </w:r>
            <w:proofErr w:type="spellStart"/>
            <w:r w:rsidRPr="000A1600">
              <w:rPr>
                <w:rFonts w:ascii="Calibri" w:hAnsi="Calibri" w:cs="Times"/>
                <w:i/>
                <w:color w:val="000000"/>
                <w:sz w:val="20"/>
                <w:szCs w:val="20"/>
              </w:rPr>
              <w:t>émoi</w:t>
            </w:r>
            <w:proofErr w:type="spellEnd"/>
            <w:r w:rsidRPr="000A1600">
              <w:rPr>
                <w:rFonts w:ascii="Calibri" w:hAnsi="Calibri" w:cs="Times"/>
                <w:i/>
                <w:color w:val="000000"/>
                <w:sz w:val="20"/>
                <w:szCs w:val="20"/>
              </w:rPr>
              <w:t xml:space="preserve"> de l’histoire</w:t>
            </w:r>
            <w:r w:rsidRPr="000A1600">
              <w:rPr>
                <w:rFonts w:ascii="Calibri" w:hAnsi="Calibri" w:cs="Times"/>
                <w:color w:val="000000"/>
                <w:sz w:val="20"/>
                <w:szCs w:val="20"/>
              </w:rPr>
              <w:t xml:space="preserve"> (revue de l’association historique des </w:t>
            </w:r>
            <w:proofErr w:type="spellStart"/>
            <w:r w:rsidRPr="000A1600">
              <w:rPr>
                <w:rFonts w:ascii="Calibri" w:hAnsi="Calibri" w:cs="Times"/>
                <w:color w:val="000000"/>
                <w:sz w:val="20"/>
                <w:szCs w:val="20"/>
              </w:rPr>
              <w:t>élèves</w:t>
            </w:r>
            <w:proofErr w:type="spellEnd"/>
            <w:r w:rsidRPr="000A1600">
              <w:rPr>
                <w:rFonts w:ascii="Calibri" w:hAnsi="Calibri" w:cs="Times"/>
                <w:color w:val="000000"/>
                <w:sz w:val="20"/>
                <w:szCs w:val="20"/>
              </w:rPr>
              <w:t xml:space="preserve"> du </w:t>
            </w:r>
            <w:proofErr w:type="spellStart"/>
            <w:r w:rsidRPr="000A1600">
              <w:rPr>
                <w:rFonts w:ascii="Calibri" w:hAnsi="Calibri" w:cs="Times"/>
                <w:color w:val="000000"/>
                <w:sz w:val="20"/>
                <w:szCs w:val="20"/>
              </w:rPr>
              <w:t>lycée</w:t>
            </w:r>
            <w:proofErr w:type="spellEnd"/>
            <w:r w:rsidRPr="000A1600">
              <w:rPr>
                <w:rFonts w:ascii="Calibri" w:hAnsi="Calibri" w:cs="Times"/>
                <w:color w:val="000000"/>
                <w:sz w:val="20"/>
                <w:szCs w:val="20"/>
              </w:rPr>
              <w:t xml:space="preserve"> Henri IV), vol. 36, p.</w:t>
            </w:r>
            <w:r>
              <w:rPr>
                <w:rFonts w:ascii="Calibri" w:hAnsi="Calibri" w:cs="Times"/>
                <w:color w:val="000000"/>
                <w:sz w:val="20"/>
                <w:szCs w:val="20"/>
              </w:rPr>
              <w:t> </w:t>
            </w:r>
            <w:r w:rsidRPr="000A1600">
              <w:rPr>
                <w:rFonts w:ascii="Calibri" w:hAnsi="Calibri" w:cs="Times"/>
                <w:color w:val="000000"/>
                <w:sz w:val="20"/>
                <w:szCs w:val="20"/>
              </w:rPr>
              <w:t>147- 164.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9268F">
              <w:rPr>
                <w:rFonts w:ascii="Calibri" w:hAnsi="Calibr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7380" w:type="dxa"/>
            <w:shd w:val="clear" w:color="auto" w:fill="auto"/>
          </w:tcPr>
          <w:p w:rsidR="001E3DF4" w:rsidRPr="0079268F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  <w:r w:rsidRPr="0079268F">
              <w:rPr>
                <w:rFonts w:ascii="Calibri" w:hAnsi="Calibri" w:cs="Times"/>
                <w:color w:val="000000"/>
                <w:sz w:val="20"/>
                <w:szCs w:val="20"/>
              </w:rPr>
              <w:t xml:space="preserve">« À l’ombre des monastères. L’enseignement dans le royaume chrétien d’Éthiopie », in E. Vallet, S. Aube, T. </w:t>
            </w:r>
            <w:proofErr w:type="spellStart"/>
            <w:r w:rsidRPr="0079268F">
              <w:rPr>
                <w:rFonts w:ascii="Calibri" w:hAnsi="Calibri" w:cs="Times"/>
                <w:color w:val="000000"/>
                <w:sz w:val="20"/>
                <w:szCs w:val="20"/>
              </w:rPr>
              <w:t>Kouamé</w:t>
            </w:r>
            <w:proofErr w:type="spellEnd"/>
            <w:r w:rsidRPr="0079268F">
              <w:rPr>
                <w:rFonts w:ascii="Calibri" w:hAnsi="Calibri" w:cs="Times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268F">
              <w:rPr>
                <w:rFonts w:ascii="Calibri" w:hAnsi="Calibri" w:cs="Times"/>
                <w:color w:val="000000"/>
                <w:sz w:val="20"/>
                <w:szCs w:val="20"/>
              </w:rPr>
              <w:t>dir</w:t>
            </w:r>
            <w:proofErr w:type="spellEnd"/>
            <w:r w:rsidRPr="0079268F">
              <w:rPr>
                <w:rFonts w:ascii="Calibri" w:hAnsi="Calibri" w:cs="Times"/>
                <w:color w:val="000000"/>
                <w:sz w:val="20"/>
                <w:szCs w:val="20"/>
              </w:rPr>
              <w:t xml:space="preserve">), </w:t>
            </w:r>
            <w:r w:rsidRPr="0079268F">
              <w:rPr>
                <w:rFonts w:ascii="Calibri" w:hAnsi="Calibri" w:cs="Times"/>
                <w:i/>
                <w:iCs/>
                <w:color w:val="000000"/>
                <w:sz w:val="20"/>
                <w:szCs w:val="20"/>
              </w:rPr>
              <w:t>Lumières de la sagesse. Écoles médiévales d’Orient et d’Occident</w:t>
            </w:r>
            <w:r w:rsidRPr="0079268F">
              <w:rPr>
                <w:rFonts w:ascii="Calibri" w:hAnsi="Calibri" w:cs="Times"/>
                <w:color w:val="000000"/>
                <w:sz w:val="20"/>
                <w:szCs w:val="20"/>
              </w:rPr>
              <w:t>, Paris, Publications de la Sorbonne,</w:t>
            </w:r>
            <w:r w:rsidRPr="0079268F">
              <w:rPr>
                <w:rFonts w:ascii="Calibri" w:hAnsi="Calibri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9268F">
              <w:rPr>
                <w:rFonts w:ascii="Calibri" w:hAnsi="Calibri" w:cs="Times"/>
                <w:color w:val="000000"/>
                <w:sz w:val="20"/>
                <w:szCs w:val="20"/>
              </w:rPr>
              <w:t>p. 178.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9268F">
              <w:rPr>
                <w:rFonts w:ascii="Calibri" w:hAnsi="Calibr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7380" w:type="dxa"/>
            <w:shd w:val="clear" w:color="auto" w:fill="auto"/>
          </w:tcPr>
          <w:p w:rsidR="001E3DF4" w:rsidRPr="0079268F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  <w:r w:rsidRPr="0079268F">
              <w:rPr>
                <w:rFonts w:ascii="Calibri" w:hAnsi="Calibri"/>
                <w:sz w:val="20"/>
                <w:szCs w:val="20"/>
              </w:rPr>
              <w:t xml:space="preserve">« L’Afrique a un Moyen Âge », </w:t>
            </w:r>
            <w:r w:rsidRPr="0079268F">
              <w:rPr>
                <w:rFonts w:ascii="Calibri" w:hAnsi="Calibri"/>
                <w:i/>
                <w:sz w:val="20"/>
                <w:szCs w:val="20"/>
              </w:rPr>
              <w:t>L’Histoire</w:t>
            </w:r>
            <w:r w:rsidRPr="0079268F">
              <w:rPr>
                <w:rFonts w:ascii="Calibri" w:hAnsi="Calibri"/>
                <w:sz w:val="20"/>
                <w:szCs w:val="20"/>
              </w:rPr>
              <w:t>, n°385 (mars 2013), p. 90.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9268F">
              <w:rPr>
                <w:rFonts w:ascii="Calibri" w:hAnsi="Calibri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7380" w:type="dxa"/>
            <w:shd w:val="clear" w:color="auto" w:fill="auto"/>
          </w:tcPr>
          <w:p w:rsidR="001E3DF4" w:rsidRPr="0079268F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Times"/>
                <w:color w:val="000000"/>
                <w:sz w:val="20"/>
                <w:szCs w:val="20"/>
              </w:rPr>
            </w:pPr>
            <w:r w:rsidRPr="0079268F">
              <w:rPr>
                <w:rFonts w:ascii="Calibri" w:hAnsi="Calibri"/>
                <w:sz w:val="20"/>
                <w:szCs w:val="20"/>
              </w:rPr>
              <w:t>« </w:t>
            </w:r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Moines et </w:t>
            </w:r>
            <w:r w:rsidRPr="0079268F"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  <w:t>scriptorium</w:t>
            </w:r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dans le royaume d’Éthiopie aux </w:t>
            </w:r>
            <w:proofErr w:type="spellStart"/>
            <w:r w:rsidRPr="0079268F">
              <w:rPr>
                <w:rFonts w:ascii="Calibri" w:hAnsi="Calibri"/>
                <w:bCs/>
                <w:smallCaps/>
                <w:color w:val="000000"/>
                <w:sz w:val="20"/>
                <w:szCs w:val="20"/>
              </w:rPr>
              <w:t>xiv</w:t>
            </w:r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79268F">
              <w:rPr>
                <w:rFonts w:ascii="Calibri" w:hAnsi="Calibri"/>
                <w:bCs/>
                <w:smallCaps/>
                <w:color w:val="000000"/>
                <w:sz w:val="20"/>
                <w:szCs w:val="20"/>
              </w:rPr>
              <w:t>xv</w:t>
            </w:r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siècles », </w:t>
            </w:r>
            <w:r w:rsidRPr="0079268F"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  <w:t>Histoire et Missions Chrétiennes</w:t>
            </w:r>
            <w:r w:rsidRPr="0079268F">
              <w:rPr>
                <w:rFonts w:ascii="Calibri" w:hAnsi="Calibri"/>
                <w:bCs/>
                <w:color w:val="000000"/>
                <w:sz w:val="20"/>
                <w:szCs w:val="20"/>
              </w:rPr>
              <w:t>, 24, p. 65-77.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9268F">
              <w:rPr>
                <w:rFonts w:ascii="Calibri" w:hAnsi="Calibri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380" w:type="dxa"/>
            <w:shd w:val="clear" w:color="auto" w:fill="auto"/>
          </w:tcPr>
          <w:p w:rsidR="001E3DF4" w:rsidRPr="0079268F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  <w:r w:rsidRPr="0079268F">
              <w:rPr>
                <w:rFonts w:ascii="Calibri" w:hAnsi="Calibri"/>
                <w:sz w:val="20"/>
                <w:szCs w:val="20"/>
              </w:rPr>
              <w:t>« </w:t>
            </w:r>
            <w:r w:rsidRPr="0079268F">
              <w:rPr>
                <w:rFonts w:ascii="Calibri" w:hAnsi="Calibri" w:cs="Times"/>
                <w:color w:val="000000"/>
                <w:sz w:val="20"/>
                <w:szCs w:val="20"/>
              </w:rPr>
              <w:t>Éthiopie : des rois qui savaient écrire</w:t>
            </w:r>
            <w:r w:rsidRPr="0079268F">
              <w:rPr>
                <w:rFonts w:ascii="Calibri" w:hAnsi="Calibri"/>
                <w:sz w:val="20"/>
                <w:szCs w:val="20"/>
              </w:rPr>
              <w:t xml:space="preserve"> », </w:t>
            </w:r>
            <w:r w:rsidRPr="0079268F">
              <w:rPr>
                <w:rFonts w:ascii="Calibri" w:hAnsi="Calibri" w:cs="Times"/>
                <w:i/>
                <w:color w:val="000000"/>
                <w:sz w:val="20"/>
                <w:szCs w:val="20"/>
              </w:rPr>
              <w:t>L’Histoire</w:t>
            </w:r>
            <w:r w:rsidRPr="0079268F">
              <w:rPr>
                <w:rFonts w:ascii="Calibri" w:hAnsi="Calibri" w:cs="Times"/>
                <w:color w:val="000000"/>
                <w:sz w:val="20"/>
                <w:szCs w:val="20"/>
              </w:rPr>
              <w:t>, n° 367 (septembre 2011), p. 60-63.</w:t>
            </w:r>
          </w:p>
        </w:tc>
      </w:tr>
      <w:tr w:rsidR="001E3DF4" w:rsidRPr="00C42B4A" w:rsidTr="009C6563">
        <w:tc>
          <w:tcPr>
            <w:tcW w:w="1800" w:type="dxa"/>
            <w:shd w:val="clear" w:color="auto" w:fill="E0E0E0"/>
          </w:tcPr>
          <w:p w:rsidR="001E3DF4" w:rsidRPr="0079268F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15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9268F">
              <w:rPr>
                <w:rFonts w:ascii="Calibri" w:hAnsi="Calibri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380" w:type="dxa"/>
            <w:shd w:val="clear" w:color="auto" w:fill="auto"/>
          </w:tcPr>
          <w:p w:rsidR="001E3DF4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  <w:r w:rsidRPr="0079268F">
              <w:rPr>
                <w:rFonts w:ascii="Calibri" w:hAnsi="Calibri"/>
                <w:sz w:val="20"/>
                <w:szCs w:val="20"/>
              </w:rPr>
              <w:t xml:space="preserve">« Archéologie du christianisme : quinze ans de collaboration scientifique entre le CFEE et l’Inrap », en collaboration avec F.-X. </w:t>
            </w:r>
            <w:proofErr w:type="spellStart"/>
            <w:r w:rsidRPr="0079268F">
              <w:rPr>
                <w:rFonts w:ascii="Calibri" w:hAnsi="Calibri"/>
                <w:sz w:val="20"/>
                <w:szCs w:val="20"/>
              </w:rPr>
              <w:t>Fauvelle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</w:rPr>
              <w:t xml:space="preserve">-Aymar, A.-M. </w:t>
            </w:r>
            <w:proofErr w:type="spellStart"/>
            <w:r w:rsidRPr="0079268F">
              <w:rPr>
                <w:rFonts w:ascii="Calibri" w:hAnsi="Calibri"/>
                <w:sz w:val="20"/>
                <w:szCs w:val="20"/>
              </w:rPr>
              <w:t>Jouquand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</w:rPr>
              <w:t xml:space="preserve">, B. Poissonnier, </w:t>
            </w:r>
            <w:proofErr w:type="spellStart"/>
            <w:r w:rsidRPr="0079268F">
              <w:rPr>
                <w:rFonts w:ascii="Calibri" w:hAnsi="Calibri"/>
                <w:i/>
                <w:sz w:val="20"/>
                <w:szCs w:val="20"/>
              </w:rPr>
              <w:t>Archéopages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79268F">
              <w:rPr>
                <w:rFonts w:ascii="Calibri" w:hAnsi="Calibri"/>
                <w:sz w:val="20"/>
                <w:szCs w:val="20"/>
              </w:rPr>
              <w:t>hors série</w:t>
            </w:r>
            <w:proofErr w:type="spellEnd"/>
            <w:r w:rsidRPr="0079268F">
              <w:rPr>
                <w:rFonts w:ascii="Calibri" w:hAnsi="Calibri"/>
                <w:sz w:val="20"/>
                <w:szCs w:val="20"/>
              </w:rPr>
              <w:t>, octobre 2010,</w:t>
            </w:r>
            <w:r w:rsidRPr="0079268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79268F">
              <w:rPr>
                <w:rFonts w:ascii="Calibri" w:hAnsi="Calibri"/>
                <w:sz w:val="20"/>
                <w:szCs w:val="20"/>
              </w:rPr>
              <w:t>p. 37-41.</w:t>
            </w:r>
          </w:p>
          <w:p w:rsidR="001E3DF4" w:rsidRPr="0079268F" w:rsidRDefault="001E3DF4" w:rsidP="009C656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E3DF4" w:rsidRPr="00C42B4A" w:rsidRDefault="001E3DF4" w:rsidP="001E3DF4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1E3DF4" w:rsidRPr="00C42B4A" w:rsidRDefault="001E3DF4" w:rsidP="001E3DF4">
      <w:pPr>
        <w:spacing w:after="80"/>
        <w:jc w:val="both"/>
        <w:rPr>
          <w:rFonts w:ascii="Times New Roman" w:hAnsi="Times New Roman"/>
        </w:rPr>
      </w:pPr>
    </w:p>
    <w:p w:rsidR="001E3DF4" w:rsidRDefault="001E3DF4" w:rsidP="00F32B69">
      <w:pPr>
        <w:pStyle w:val="NormalWeb"/>
      </w:pPr>
    </w:p>
    <w:sectPr w:rsidR="001E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†oıø/sË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Ethtimes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-" style="width:8.85pt;height:8.85pt;visibility:visible;mso-wrap-style:square" o:bullet="t">
        <v:imagedata r:id="rId1" o:title="-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Titre1"/>
      <w:lvlText w:val="●"/>
      <w:lvlJc w:val="left"/>
      <w:pPr>
        <w:ind w:left="720" w:hanging="360"/>
      </w:pPr>
      <w:rPr>
        <w:rFonts w:ascii="StarSymbol" w:eastAsia="StarSymbol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StarSymbol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StarSymbol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StarSymbol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" w15:restartNumberingAfterBreak="0">
    <w:nsid w:val="063956FF"/>
    <w:multiLevelType w:val="hybridMultilevel"/>
    <w:tmpl w:val="8B745706"/>
    <w:lvl w:ilvl="0" w:tplc="DEC4C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DB1"/>
    <w:multiLevelType w:val="hybridMultilevel"/>
    <w:tmpl w:val="BC2ED1F6"/>
    <w:lvl w:ilvl="0" w:tplc="DEC4C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B6C"/>
    <w:multiLevelType w:val="hybridMultilevel"/>
    <w:tmpl w:val="6206DDFA"/>
    <w:lvl w:ilvl="0" w:tplc="66E24B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69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CA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A47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CB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E6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C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61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1EF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0E0A4B"/>
    <w:multiLevelType w:val="hybridMultilevel"/>
    <w:tmpl w:val="FEE2AE9C"/>
    <w:lvl w:ilvl="0" w:tplc="DEC4C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6364E"/>
    <w:multiLevelType w:val="hybridMultilevel"/>
    <w:tmpl w:val="B4942036"/>
    <w:lvl w:ilvl="0" w:tplc="DEC4C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A62B2"/>
    <w:multiLevelType w:val="hybridMultilevel"/>
    <w:tmpl w:val="15E07F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28C6"/>
    <w:multiLevelType w:val="hybridMultilevel"/>
    <w:tmpl w:val="15C8E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C9"/>
    <w:rsid w:val="001A5785"/>
    <w:rsid w:val="001E3DF4"/>
    <w:rsid w:val="00434265"/>
    <w:rsid w:val="007D4AC9"/>
    <w:rsid w:val="00F3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23AD1-8D40-4B4F-B309-C9B06DD2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E3DF4"/>
    <w:pPr>
      <w:keepNext/>
      <w:keepLines/>
      <w:numPr>
        <w:numId w:val="7"/>
      </w:numPr>
      <w:suppressAutoHyphens/>
      <w:spacing w:before="480" w:after="0" w:line="276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qFormat/>
    <w:rsid w:val="007D4AC9"/>
    <w:rPr>
      <w:b/>
      <w:bCs/>
    </w:rPr>
  </w:style>
  <w:style w:type="character" w:styleId="Lienhypertexte">
    <w:name w:val="Hyperlink"/>
    <w:basedOn w:val="Policepardfaut"/>
    <w:uiPriority w:val="99"/>
    <w:unhideWhenUsed/>
    <w:rsid w:val="007D4AC9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32B69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E3DF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ccentuation">
    <w:name w:val="Emphasis"/>
    <w:qFormat/>
    <w:rsid w:val="001E3DF4"/>
    <w:rPr>
      <w:i/>
      <w:iCs/>
    </w:rPr>
  </w:style>
  <w:style w:type="character" w:customStyle="1" w:styleId="Titre10">
    <w:name w:val="Titre1"/>
    <w:basedOn w:val="Policepardfaut"/>
    <w:rsid w:val="001E3DF4"/>
  </w:style>
  <w:style w:type="paragraph" w:styleId="Paragraphedeliste">
    <w:name w:val="List Paragraph"/>
    <w:basedOn w:val="Normal"/>
    <w:qFormat/>
    <w:rsid w:val="001E3DF4"/>
    <w:pPr>
      <w:spacing w:after="0" w:line="240" w:lineRule="auto"/>
      <w:ind w:left="720"/>
      <w:contextualSpacing/>
      <w:jc w:val="both"/>
    </w:pPr>
    <w:rPr>
      <w:rFonts w:ascii="Cambria" w:eastAsia="MS Mincho" w:hAnsi="Cambria" w:cs="Times New Roman"/>
      <w:spacing w:val="5"/>
      <w:sz w:val="24"/>
      <w:szCs w:val="21"/>
      <w:lang w:eastAsia="fr-FR"/>
    </w:rPr>
  </w:style>
  <w:style w:type="character" w:customStyle="1" w:styleId="familyname">
    <w:name w:val="familyname"/>
    <w:basedOn w:val="Policepardfaut"/>
    <w:rsid w:val="001E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riques.revues.org/7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friques.revues.org/9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riques.revues.org/9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rient-mediterranee.com/IMG/pdf/derat_biblio_2016.pdf" TargetMode="External"/><Relationship Id="rId10" Type="http://schemas.openxmlformats.org/officeDocument/2006/relationships/hyperlink" Target="https://journals.openedition.org/afriques/20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friques.revues.org/6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Laure</dc:creator>
  <cp:keywords/>
  <dc:description/>
  <cp:lastModifiedBy>PRIETO</cp:lastModifiedBy>
  <cp:revision>2</cp:revision>
  <dcterms:created xsi:type="dcterms:W3CDTF">2019-03-04T12:58:00Z</dcterms:created>
  <dcterms:modified xsi:type="dcterms:W3CDTF">2019-03-04T12:58:00Z</dcterms:modified>
</cp:coreProperties>
</file>