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56292" w14:textId="09CCC290" w:rsidR="00400FFE" w:rsidRPr="00101801" w:rsidRDefault="00400FFE">
      <w:pPr>
        <w:autoSpaceDE/>
        <w:autoSpaceDN/>
        <w:spacing w:before="0" w:after="200"/>
        <w:jc w:val="left"/>
        <w:rPr>
          <w:lang w:val="en-GB"/>
        </w:rPr>
      </w:pPr>
      <w:bookmarkStart w:id="0" w:name="_Toc301702679"/>
      <w:r w:rsidRPr="00101801">
        <w:rPr>
          <w:lang w:val="en-GB"/>
        </w:rPr>
        <w:br w:type="page"/>
      </w:r>
    </w:p>
    <w:p w14:paraId="297784ED" w14:textId="4F42BE92" w:rsidR="00400FFE" w:rsidRPr="00101801" w:rsidRDefault="00A13C8A" w:rsidP="009C7823">
      <w:pPr>
        <w:pStyle w:val="Titre1"/>
        <w:rPr>
          <w:lang w:val="en-GB"/>
        </w:rPr>
      </w:pPr>
      <w:bookmarkStart w:id="1" w:name="_Toc428787641"/>
      <w:bookmarkStart w:id="2" w:name="_Toc47102522"/>
      <w:r w:rsidRPr="00101801">
        <w:rPr>
          <w:lang w:val="en-GB"/>
        </w:rPr>
        <w:lastRenderedPageBreak/>
        <w:t>Appendix</w:t>
      </w:r>
      <w:bookmarkEnd w:id="1"/>
      <w:bookmarkEnd w:id="2"/>
      <w:r w:rsidR="009C7823" w:rsidRPr="00101801">
        <w:rPr>
          <w:lang w:val="en-GB"/>
        </w:rPr>
        <w:t xml:space="preserve">: </w:t>
      </w:r>
      <w:r w:rsidRPr="00101801">
        <w:rPr>
          <w:lang w:val="en-GB"/>
        </w:rPr>
        <w:t xml:space="preserve">full </w:t>
      </w:r>
      <w:r w:rsidR="009C7823" w:rsidRPr="00101801">
        <w:rPr>
          <w:lang w:val="en-GB"/>
        </w:rPr>
        <w:t>list of publications from oldest to most recent</w:t>
      </w:r>
    </w:p>
    <w:p w14:paraId="71784910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shd w:val="clear" w:color="FABF8F" w:themeColor="accent6" w:themeTint="99" w:fill="auto"/>
          <w:lang w:val="en-GB"/>
        </w:rPr>
        <w:t>1</w:t>
      </w:r>
      <w:r w:rsidRPr="00101801">
        <w:rPr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8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2E97E70C" w14:textId="65F33416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101801">
        <w:rPr>
          <w:lang w:val="en-GB"/>
        </w:rPr>
        <w:tab/>
        <w:t>1995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Nouvelles gravures rupestres à Pétra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techniques, religion, épigraphie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Cs/>
          <w:lang w:val="en-GB"/>
        </w:rPr>
        <w:t>in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Pr="00101801">
        <w:rPr>
          <w:i/>
          <w:lang w:val="en-GB"/>
        </w:rPr>
        <w:t>Studies in the History and Archaeology of Jordan V</w:t>
      </w:r>
      <w:r w:rsidRPr="00101801">
        <w:rPr>
          <w:lang w:val="en-GB"/>
        </w:rPr>
        <w:t xml:space="preserve">. </w:t>
      </w:r>
      <w:r w:rsidRPr="00101801">
        <w:rPr>
          <w:i/>
          <w:lang w:val="en-GB"/>
        </w:rPr>
        <w:t>Art and Technology Throughout the Ages</w:t>
      </w:r>
      <w:r w:rsidRPr="00101801">
        <w:rPr>
          <w:lang w:val="en-GB"/>
        </w:rPr>
        <w:t xml:space="preserve">. </w:t>
      </w:r>
      <w:r w:rsidRPr="00AE3CF2">
        <w:t>Amman, p. 427-435.</w:t>
      </w:r>
    </w:p>
    <w:p w14:paraId="14877122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>2</w:t>
      </w:r>
      <w:r w:rsidRPr="00AE3CF2">
        <w:tab/>
      </w:r>
      <w:r w:rsidRPr="00AE3CF2">
        <w:rPr>
          <w:smallCaps/>
        </w:rPr>
        <w:t>Nehm</w:t>
      </w:r>
      <w:r w:rsidRPr="00AE3CF2">
        <w:rPr>
          <w:smallCaps/>
          <w:sz w:val="16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2B0BDA8D" w14:textId="3CA34DBF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tab/>
        <w:t>1995</w:t>
      </w:r>
      <w:r w:rsidR="00787468" w:rsidRPr="00AE3CF2">
        <w:rPr>
          <w:b/>
        </w:rPr>
        <w:t>:</w:t>
      </w:r>
      <w:r w:rsidRPr="00AE3CF2">
        <w:t xml:space="preserve"> </w:t>
      </w:r>
      <w:r w:rsidR="00A94750" w:rsidRPr="00AE3CF2">
        <w:t>“</w:t>
      </w:r>
      <w:r w:rsidRPr="00AE3CF2">
        <w:t>Les sites oubliés du Liban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 xml:space="preserve">Le Monde de la Bible </w:t>
      </w:r>
      <w:r w:rsidRPr="00AE3CF2">
        <w:t>93, p. 26-29.</w:t>
      </w:r>
    </w:p>
    <w:p w14:paraId="00CC2BB8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>3</w:t>
      </w:r>
      <w:r w:rsidRPr="00AE3CF2">
        <w:tab/>
      </w:r>
      <w:r w:rsidRPr="00AE3CF2">
        <w:rPr>
          <w:smallCaps/>
        </w:rPr>
        <w:t>Nehm</w:t>
      </w:r>
      <w:r w:rsidRPr="00AE3CF2">
        <w:rPr>
          <w:smallCaps/>
          <w:sz w:val="16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33B5D2D0" w14:textId="74C60D7C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tab/>
        <w:t>1995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La mosaïque détruite d</w:t>
      </w:r>
      <w:r w:rsidR="0052298A" w:rsidRPr="00AE3CF2">
        <w:t>’</w:t>
      </w:r>
      <w:r w:rsidRPr="00AE3CF2">
        <w:t>Echmoun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 xml:space="preserve">Le Monde de la Bible </w:t>
      </w:r>
      <w:r w:rsidRPr="00AE3CF2">
        <w:t>93, p. 36-37.</w:t>
      </w:r>
    </w:p>
    <w:p w14:paraId="61654C67" w14:textId="4015A48D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4</w:t>
      </w:r>
      <w:r w:rsidRPr="00101801">
        <w:rPr>
          <w:lang w:val="en-GB"/>
        </w:rPr>
        <w:tab/>
      </w:r>
      <w:r w:rsidRPr="00101801">
        <w:rPr>
          <w:smallCaps/>
          <w:lang w:val="en-GB"/>
        </w:rPr>
        <w:t xml:space="preserve">Macdonald </w:t>
      </w:r>
      <w:r w:rsidRPr="00101801">
        <w:rPr>
          <w:lang w:val="en-GB"/>
        </w:rPr>
        <w:t>M.C.A.</w:t>
      </w:r>
      <w:r w:rsidR="006E2E11" w:rsidRPr="00101801">
        <w:rPr>
          <w:lang w:val="en-GB"/>
        </w:rPr>
        <w:t>,</w:t>
      </w:r>
      <w:r w:rsidRPr="00101801">
        <w:rPr>
          <w:lang w:val="en-GB"/>
        </w:rPr>
        <w:t xml:space="preserve"> </w:t>
      </w:r>
      <w:r w:rsidR="00B06E7E" w:rsidRPr="00101801">
        <w:rPr>
          <w:lang w:val="en-GB"/>
        </w:rPr>
        <w:t xml:space="preserve">and </w:t>
      </w:r>
      <w:r w:rsidRPr="00101801">
        <w:rPr>
          <w:smallCaps/>
          <w:lang w:val="en-GB"/>
        </w:rPr>
        <w:t>Nehm</w:t>
      </w:r>
      <w:r w:rsidRPr="00101801">
        <w:rPr>
          <w:smallCaps/>
          <w:sz w:val="16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063104C5" w14:textId="0C948383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ab/>
      </w:r>
      <w:r w:rsidRPr="00101801">
        <w:rPr>
          <w:lang w:val="en-GB"/>
        </w:rPr>
        <w:t>1995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The Safaitic Database Project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Orient-Express</w:t>
      </w:r>
      <w:r w:rsidRPr="00101801">
        <w:rPr>
          <w:lang w:val="en-GB"/>
        </w:rPr>
        <w:t xml:space="preserve"> 1995.1, p. 16-17.</w:t>
      </w:r>
    </w:p>
    <w:p w14:paraId="2190A03B" w14:textId="3EC6EA95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5</w:t>
      </w:r>
      <w:r w:rsidRPr="00101801">
        <w:rPr>
          <w:lang w:val="en-GB"/>
        </w:rPr>
        <w:tab/>
      </w:r>
      <w:r w:rsidRPr="00101801">
        <w:rPr>
          <w:smallCaps/>
          <w:lang w:val="en-GB"/>
        </w:rPr>
        <w:t xml:space="preserve">Macdonald </w:t>
      </w:r>
      <w:r w:rsidRPr="00101801">
        <w:rPr>
          <w:lang w:val="en-GB"/>
        </w:rPr>
        <w:t xml:space="preserve">M.C.A., </w:t>
      </w:r>
      <w:r w:rsidRPr="00101801">
        <w:rPr>
          <w:smallCaps/>
          <w:lang w:val="en-GB"/>
        </w:rPr>
        <w:t>Mu</w:t>
      </w:r>
      <w:r w:rsidR="0052298A" w:rsidRPr="00101801">
        <w:rPr>
          <w:smallCaps/>
          <w:lang w:val="en-GB"/>
        </w:rPr>
        <w:t>’</w:t>
      </w:r>
      <w:r w:rsidRPr="00101801">
        <w:rPr>
          <w:smallCaps/>
          <w:lang w:val="en-GB"/>
        </w:rPr>
        <w:t xml:space="preserve">azzin </w:t>
      </w:r>
      <w:r w:rsidRPr="00101801">
        <w:rPr>
          <w:lang w:val="en-GB"/>
        </w:rPr>
        <w:t>M.</w:t>
      </w:r>
      <w:r w:rsidR="006E2E11" w:rsidRPr="00101801">
        <w:rPr>
          <w:lang w:val="en-GB"/>
        </w:rPr>
        <w:t>,</w:t>
      </w:r>
      <w:r w:rsidRPr="00101801">
        <w:rPr>
          <w:lang w:val="en-GB"/>
        </w:rPr>
        <w:t xml:space="preserve"> </w:t>
      </w:r>
      <w:r w:rsidR="00B06E7E" w:rsidRPr="00101801">
        <w:rPr>
          <w:lang w:val="en-GB"/>
        </w:rPr>
        <w:t xml:space="preserve">and </w:t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445FC6C8" w14:textId="03E0C3CF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ab/>
      </w:r>
      <w:r w:rsidRPr="00101801">
        <w:rPr>
          <w:lang w:val="en-GB"/>
        </w:rPr>
        <w:t>1995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Report on the first season of the Safaitic Epigraphic Survey Programme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Orient-Express</w:t>
      </w:r>
      <w:r w:rsidRPr="00101801">
        <w:rPr>
          <w:lang w:val="en-GB"/>
        </w:rPr>
        <w:t xml:space="preserve"> 1995.3, p. 88-89.</w:t>
      </w:r>
    </w:p>
    <w:p w14:paraId="2959CE35" w14:textId="6A189474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shd w:val="clear" w:color="FABF8F" w:themeColor="accent6" w:themeTint="99" w:fill="auto"/>
          <w:lang w:val="en-GB"/>
        </w:rPr>
        <w:t>6</w:t>
      </w:r>
      <w:r w:rsidRPr="00101801">
        <w:rPr>
          <w:lang w:val="en-GB"/>
        </w:rPr>
        <w:tab/>
      </w:r>
      <w:r w:rsidRPr="00101801">
        <w:rPr>
          <w:smallCaps/>
          <w:lang w:val="en-GB"/>
        </w:rPr>
        <w:t>Macdonald</w:t>
      </w:r>
      <w:r w:rsidRPr="00101801">
        <w:rPr>
          <w:lang w:val="en-GB"/>
        </w:rPr>
        <w:t xml:space="preserve"> M.C.A., </w:t>
      </w:r>
      <w:r w:rsidRPr="00101801">
        <w:rPr>
          <w:smallCaps/>
          <w:lang w:val="en-GB"/>
        </w:rPr>
        <w:t>Mu</w:t>
      </w:r>
      <w:r w:rsidR="0052298A" w:rsidRPr="00101801">
        <w:rPr>
          <w:smallCaps/>
          <w:lang w:val="en-GB"/>
        </w:rPr>
        <w:t>’</w:t>
      </w:r>
      <w:r w:rsidRPr="00101801">
        <w:rPr>
          <w:smallCaps/>
          <w:lang w:val="en-GB"/>
        </w:rPr>
        <w:t>azzin</w:t>
      </w:r>
      <w:r w:rsidRPr="00101801">
        <w:rPr>
          <w:lang w:val="en-GB"/>
        </w:rPr>
        <w:t xml:space="preserve"> M.</w:t>
      </w:r>
      <w:r w:rsidR="006E2E11" w:rsidRPr="00101801">
        <w:rPr>
          <w:lang w:val="en-GB"/>
        </w:rPr>
        <w:t>,</w:t>
      </w:r>
      <w:r w:rsidRPr="00101801">
        <w:rPr>
          <w:lang w:val="en-GB"/>
        </w:rPr>
        <w:t xml:space="preserve"> </w:t>
      </w:r>
      <w:r w:rsidR="00B06E7E" w:rsidRPr="00101801">
        <w:rPr>
          <w:lang w:val="en-GB"/>
        </w:rPr>
        <w:t xml:space="preserve">and </w:t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lang w:val="en-GB"/>
        </w:rPr>
        <w:t xml:space="preserve"> L.</w:t>
      </w:r>
    </w:p>
    <w:p w14:paraId="7548A224" w14:textId="54A1E243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101801">
        <w:rPr>
          <w:b/>
          <w:lang w:val="en-GB"/>
        </w:rPr>
        <w:tab/>
      </w:r>
      <w:r w:rsidRPr="00AE3CF2">
        <w:t>1996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Les inscriptions safaïtiques de Syrie, 140 ans après leur découverte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Comptes rendus de l</w:t>
      </w:r>
      <w:r w:rsidR="0052298A" w:rsidRPr="00AE3CF2">
        <w:rPr>
          <w:i/>
        </w:rPr>
        <w:t>’</w:t>
      </w:r>
      <w:r w:rsidRPr="00AE3CF2">
        <w:rPr>
          <w:i/>
        </w:rPr>
        <w:t>Académie des Inscriptions &amp; Belles-Lettres</w:t>
      </w:r>
      <w:r w:rsidRPr="00AE3CF2">
        <w:t xml:space="preserve">, p. 435-494. </w:t>
      </w:r>
    </w:p>
    <w:p w14:paraId="7E812594" w14:textId="75ADCBDD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7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 xml:space="preserve">Macdonald </w:t>
      </w:r>
      <w:r w:rsidRPr="00101801">
        <w:rPr>
          <w:lang w:val="en-GB"/>
        </w:rPr>
        <w:t xml:space="preserve">M.C.A. </w:t>
      </w:r>
      <w:r w:rsidR="00B06E7E" w:rsidRPr="00101801">
        <w:rPr>
          <w:lang w:val="en-GB"/>
        </w:rPr>
        <w:t xml:space="preserve">and </w:t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3B8B8B30" w14:textId="087FDD1A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101801">
        <w:rPr>
          <w:lang w:val="en-GB"/>
        </w:rPr>
        <w:tab/>
      </w:r>
      <w:r w:rsidRPr="00AE3CF2">
        <w:t>1996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Une bande dessinée vieille de 2000 ans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Le Monde de la Bible</w:t>
      </w:r>
      <w:r w:rsidRPr="00AE3CF2">
        <w:t xml:space="preserve"> 98, p. 43.</w:t>
      </w:r>
    </w:p>
    <w:p w14:paraId="736783FB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8</w:t>
      </w:r>
      <w:r w:rsidRPr="00101801">
        <w:rPr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653F2254" w14:textId="5B1B9A80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ab/>
      </w:r>
      <w:r w:rsidRPr="00101801">
        <w:rPr>
          <w:lang w:val="en-GB"/>
        </w:rPr>
        <w:t>1996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Archaeological Map of Petra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American Journal of Archaeology</w:t>
      </w:r>
      <w:r w:rsidRPr="00101801">
        <w:rPr>
          <w:lang w:val="en-GB"/>
        </w:rPr>
        <w:t xml:space="preserve"> 100, p. 507, 510.</w:t>
      </w:r>
    </w:p>
    <w:p w14:paraId="4214CAF4" w14:textId="0DAE4B2E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9</w:t>
      </w:r>
      <w:r w:rsidRPr="00101801">
        <w:rPr>
          <w:lang w:val="en-GB"/>
        </w:rPr>
        <w:tab/>
      </w:r>
      <w:r w:rsidRPr="00101801">
        <w:rPr>
          <w:smallCaps/>
          <w:lang w:val="en-GB"/>
        </w:rPr>
        <w:t>Kolb</w:t>
      </w:r>
      <w:r w:rsidRPr="00101801">
        <w:rPr>
          <w:lang w:val="en-GB"/>
        </w:rPr>
        <w:t xml:space="preserve"> B., </w:t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  <w:r w:rsidR="006E2E11" w:rsidRPr="00101801">
        <w:rPr>
          <w:lang w:val="en-GB"/>
        </w:rPr>
        <w:t>,</w:t>
      </w:r>
      <w:r w:rsidRPr="00101801">
        <w:rPr>
          <w:lang w:val="en-GB"/>
        </w:rPr>
        <w:t xml:space="preserve"> </w:t>
      </w:r>
      <w:r w:rsidR="00B06E7E" w:rsidRPr="00101801">
        <w:rPr>
          <w:lang w:val="en-GB"/>
        </w:rPr>
        <w:t xml:space="preserve">and </w:t>
      </w:r>
      <w:r w:rsidRPr="00101801">
        <w:rPr>
          <w:smallCaps/>
          <w:lang w:val="en-GB"/>
        </w:rPr>
        <w:t>Wenning</w:t>
      </w:r>
      <w:r w:rsidRPr="00101801">
        <w:rPr>
          <w:lang w:val="en-GB"/>
        </w:rPr>
        <w:t xml:space="preserve"> R.</w:t>
      </w:r>
    </w:p>
    <w:p w14:paraId="32BAD5B2" w14:textId="361E332F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ab/>
      </w:r>
      <w:r w:rsidRPr="00101801">
        <w:rPr>
          <w:lang w:val="en-GB"/>
        </w:rPr>
        <w:t>1997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Vom Zeltlager zur Grosstadt. Profane Architektur in Petra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="00EB58DD" w:rsidRPr="00101801">
        <w:rPr>
          <w:lang w:val="en-GB"/>
        </w:rPr>
        <w:t xml:space="preserve">in </w:t>
      </w:r>
      <w:r w:rsidRPr="00101801">
        <w:rPr>
          <w:lang w:val="en-GB"/>
        </w:rPr>
        <w:t xml:space="preserve"> Th. Weber </w:t>
      </w:r>
      <w:r w:rsidR="00B06E7E" w:rsidRPr="00101801">
        <w:rPr>
          <w:lang w:val="en-GB"/>
        </w:rPr>
        <w:t xml:space="preserve">and </w:t>
      </w:r>
      <w:r w:rsidRPr="00101801">
        <w:rPr>
          <w:lang w:val="en-GB"/>
        </w:rPr>
        <w:t>R. Wenning (</w:t>
      </w:r>
      <w:r w:rsidR="00F52DED" w:rsidRPr="00101801">
        <w:rPr>
          <w:lang w:val="en-GB"/>
        </w:rPr>
        <w:t>e</w:t>
      </w:r>
      <w:r w:rsidRPr="00101801">
        <w:rPr>
          <w:lang w:val="en-GB"/>
        </w:rPr>
        <w:t xml:space="preserve">ds), </w:t>
      </w:r>
      <w:r w:rsidRPr="00101801">
        <w:rPr>
          <w:i/>
          <w:lang w:val="en-GB"/>
        </w:rPr>
        <w:t>Petra. Antike Felsstadt zwischen arabischer Tradition und griechischer Norm.</w:t>
      </w:r>
      <w:r w:rsidRPr="00101801">
        <w:rPr>
          <w:lang w:val="en-GB"/>
        </w:rPr>
        <w:t xml:space="preserve"> (Sonderhefte der Antike Welt). Mainz am-Rhein, p. 56-70.</w:t>
      </w:r>
    </w:p>
    <w:p w14:paraId="44A4EC73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shd w:val="clear" w:color="FABF8F" w:themeColor="accent6" w:themeTint="99" w:fill="auto"/>
          <w:lang w:val="en-GB"/>
        </w:rPr>
        <w:t>10</w:t>
      </w:r>
      <w:r w:rsidRPr="00101801">
        <w:rPr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060FC901" w14:textId="77A67205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ab/>
      </w:r>
      <w:r w:rsidRPr="00101801">
        <w:rPr>
          <w:lang w:val="en-GB"/>
        </w:rPr>
        <w:t>1997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L</w:t>
      </w:r>
      <w:r w:rsidR="0052298A" w:rsidRPr="00101801">
        <w:rPr>
          <w:lang w:val="en-GB"/>
        </w:rPr>
        <w:t>’</w:t>
      </w:r>
      <w:r w:rsidRPr="00101801">
        <w:rPr>
          <w:lang w:val="en-GB"/>
        </w:rPr>
        <w:t>habitat rupestre dans le bassin de Pétra à l</w:t>
      </w:r>
      <w:r w:rsidR="0052298A" w:rsidRPr="00101801">
        <w:rPr>
          <w:lang w:val="en-GB"/>
        </w:rPr>
        <w:t>’</w:t>
      </w:r>
      <w:r w:rsidRPr="00101801">
        <w:rPr>
          <w:lang w:val="en-GB"/>
        </w:rPr>
        <w:t>époque nabatéenne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="00EB58DD" w:rsidRPr="00101801">
        <w:rPr>
          <w:lang w:val="en-GB"/>
        </w:rPr>
        <w:t>in</w:t>
      </w:r>
      <w:r w:rsidR="00787468" w:rsidRPr="00101801">
        <w:rPr>
          <w:iCs/>
          <w:lang w:val="en-GB"/>
        </w:rPr>
        <w:t>:</w:t>
      </w:r>
      <w:r w:rsidRPr="00101801">
        <w:rPr>
          <w:lang w:val="en-GB"/>
        </w:rPr>
        <w:t xml:space="preserve"> </w:t>
      </w:r>
      <w:r w:rsidRPr="00101801">
        <w:rPr>
          <w:i/>
          <w:lang w:val="en-GB"/>
        </w:rPr>
        <w:t>Studies in the History and Archaeology of Jordan VI. Landscape Resources and Human Occupa</w:t>
      </w:r>
      <w:r w:rsidRPr="00101801">
        <w:rPr>
          <w:i/>
          <w:lang w:val="en-GB"/>
        </w:rPr>
        <w:softHyphen/>
        <w:t>tion Throughout the Ages.</w:t>
      </w:r>
      <w:r w:rsidRPr="00101801">
        <w:rPr>
          <w:lang w:val="en-GB"/>
        </w:rPr>
        <w:t xml:space="preserve"> Amman, p. 281-288.</w:t>
      </w:r>
    </w:p>
    <w:p w14:paraId="269EDAF2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hd w:val="clear" w:color="FABF8F" w:themeColor="accent6" w:themeTint="99" w:fill="auto"/>
        </w:rPr>
        <w:t>11</w:t>
      </w:r>
      <w:r w:rsidRPr="00AE3CF2"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37423681" w14:textId="7A3BF455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ab/>
      </w:r>
      <w:r w:rsidRPr="00AE3CF2">
        <w:t>1997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L</w:t>
      </w:r>
      <w:r w:rsidR="0052298A" w:rsidRPr="00AE3CF2">
        <w:t>’</w:t>
      </w:r>
      <w:r w:rsidRPr="00AE3CF2">
        <w:t>espace cultuel de Pétra à l</w:t>
      </w:r>
      <w:r w:rsidR="0052298A" w:rsidRPr="00AE3CF2">
        <w:t>’</w:t>
      </w:r>
      <w:r w:rsidRPr="00AE3CF2">
        <w:t>époque nabatéenne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Topoi</w:t>
      </w:r>
      <w:r w:rsidRPr="00AE3CF2">
        <w:t xml:space="preserve"> 7, p. 1023-1067. </w:t>
      </w:r>
    </w:p>
    <w:p w14:paraId="0231BC5F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hd w:val="clear" w:color="FABF8F" w:themeColor="accent6" w:themeTint="99" w:fill="auto"/>
        </w:rPr>
        <w:t>12</w:t>
      </w:r>
      <w:r w:rsidRPr="00AE3CF2"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49144341" w14:textId="0D6C174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ab/>
      </w:r>
      <w:r w:rsidRPr="00AE3CF2">
        <w:t>1997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La géographie des inscriptions de Pétra (Jordanie)</w:t>
      </w:r>
      <w:r w:rsidR="00A94750" w:rsidRPr="00AE3CF2">
        <w:t>”</w:t>
      </w:r>
      <w:r w:rsidRPr="00AE3CF2">
        <w:t xml:space="preserve">, </w:t>
      </w:r>
      <w:r w:rsidR="00EB58DD" w:rsidRPr="00AE3CF2">
        <w:t>in</w:t>
      </w:r>
      <w:r w:rsidR="00A17FFA" w:rsidRPr="00AE3CF2">
        <w:t>:</w:t>
      </w:r>
      <w:r w:rsidRPr="00AE3CF2">
        <w:t xml:space="preserve"> </w:t>
      </w:r>
      <w:r w:rsidRPr="00AE3CF2">
        <w:rPr>
          <w:i/>
        </w:rPr>
        <w:t>Des Sumériens aux Romains d</w:t>
      </w:r>
      <w:r w:rsidR="0052298A" w:rsidRPr="00AE3CF2">
        <w:rPr>
          <w:i/>
        </w:rPr>
        <w:t>’</w:t>
      </w:r>
      <w:r w:rsidRPr="00AE3CF2">
        <w:rPr>
          <w:i/>
        </w:rPr>
        <w:t>Orient. La perception géographique du monde.</w:t>
      </w:r>
      <w:r w:rsidRPr="00AE3CF2">
        <w:t xml:space="preserve"> (Antiquités sémitiques, 2). Paris, p. 125-143. </w:t>
      </w:r>
    </w:p>
    <w:p w14:paraId="2964FE0B" w14:textId="24E8C3D2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hd w:val="clear" w:color="FABF8F" w:themeColor="accent6" w:themeTint="99" w:fill="auto"/>
        </w:rPr>
        <w:t>13</w:t>
      </w:r>
      <w:r w:rsidRPr="00AE3CF2">
        <w:rPr>
          <w:b/>
        </w:rPr>
        <w:tab/>
      </w:r>
      <w:r w:rsidRPr="00AE3CF2">
        <w:rPr>
          <w:smallCaps/>
          <w:szCs w:val="20"/>
        </w:rPr>
        <w:t>Briquel-Chatonnet</w:t>
      </w:r>
      <w:r w:rsidRPr="00AE3CF2">
        <w:t xml:space="preserve"> F.</w:t>
      </w:r>
      <w:r w:rsidR="00A17FFA" w:rsidRPr="00AE3CF2">
        <w:t>,</w:t>
      </w:r>
      <w:r w:rsidRPr="00AE3CF2">
        <w:t xml:space="preserve"> </w:t>
      </w:r>
      <w:r w:rsidR="00B06E7E" w:rsidRPr="00AE3CF2">
        <w:t xml:space="preserve">and </w:t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2272A5EB" w14:textId="6BF85458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ab/>
      </w:r>
      <w:r w:rsidRPr="00AE3CF2">
        <w:t>1997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Graffiti nabatéens d</w:t>
      </w:r>
      <w:r w:rsidR="0052298A" w:rsidRPr="00AE3CF2">
        <w:t>’</w:t>
      </w:r>
      <w:r w:rsidRPr="00AE3CF2">
        <w:t>al-Muwayḥ et de Biʾr al-Ḥammāmāt (Égypte)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Semitica</w:t>
      </w:r>
      <w:r w:rsidRPr="00AE3CF2">
        <w:t xml:space="preserve"> 47, p. 81-88. </w:t>
      </w:r>
    </w:p>
    <w:p w14:paraId="2353EB82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>14</w:t>
      </w:r>
      <w:r w:rsidRPr="00AE3CF2"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657EAA79" w14:textId="65548D22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ab/>
      </w:r>
      <w:r w:rsidRPr="00AE3CF2">
        <w:t>1997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Pétra, la capitale nabatéenne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Le Monde de la Bible</w:t>
      </w:r>
      <w:r w:rsidRPr="00AE3CF2">
        <w:t xml:space="preserve"> 104, p. 41-44.</w:t>
      </w:r>
    </w:p>
    <w:p w14:paraId="475ED267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>15</w:t>
      </w:r>
      <w:r w:rsidRPr="00AE3CF2"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1BBA8938" w14:textId="5923C84C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AE3CF2">
        <w:rPr>
          <w:b/>
        </w:rPr>
        <w:tab/>
      </w:r>
      <w:r w:rsidRPr="00AE3CF2">
        <w:t>1997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Pétra, la capitale des Nabatéens</w:t>
      </w:r>
      <w:r w:rsidR="00A94750" w:rsidRPr="00AE3CF2">
        <w:t>”</w:t>
      </w:r>
      <w:r w:rsidRPr="00AE3CF2">
        <w:t xml:space="preserve">, </w:t>
      </w:r>
      <w:r w:rsidR="00EB58DD" w:rsidRPr="00AE3CF2">
        <w:t>in</w:t>
      </w:r>
      <w:r w:rsidR="00787468" w:rsidRPr="00AE3CF2">
        <w:t>:</w:t>
      </w:r>
      <w:r w:rsidRPr="00AE3CF2">
        <w:t xml:space="preserve"> </w:t>
      </w:r>
      <w:r w:rsidRPr="00AE3CF2">
        <w:rPr>
          <w:i/>
        </w:rPr>
        <w:t>Jordanie, sur les pas des archéologues</w:t>
      </w:r>
      <w:r w:rsidRPr="00AE3CF2">
        <w:t xml:space="preserve">. Exposition présentée du 13 juin au 5 octobre 1997, Institut du Monde Arabe. </w:t>
      </w:r>
      <w:r w:rsidRPr="00101801">
        <w:rPr>
          <w:lang w:val="en-GB"/>
        </w:rPr>
        <w:t>Paris, p. 103-106.</w:t>
      </w:r>
    </w:p>
    <w:p w14:paraId="5E2EEDFA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16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496C7858" w14:textId="10AD13A0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1997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New Perspectives for the Study of Petra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the Archaeological Map of the Petra Capital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Occident &amp; Orient</w:t>
      </w:r>
      <w:r w:rsidRPr="00101801">
        <w:rPr>
          <w:lang w:val="en-GB"/>
        </w:rPr>
        <w:t>, 2.1, p. 3.</w:t>
      </w:r>
    </w:p>
    <w:p w14:paraId="6151B0B7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b/>
        </w:rPr>
      </w:pPr>
      <w:r w:rsidRPr="00AE3CF2">
        <w:rPr>
          <w:b/>
          <w:shd w:val="clear" w:color="FABF8F" w:themeColor="accent6" w:themeTint="99" w:fill="auto"/>
        </w:rPr>
        <w:t>17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15F55A23" w14:textId="3849081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tab/>
        <w:t>1998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Une inscription nabatéenne inédite de Boṣrà (Syrie)</w:t>
      </w:r>
      <w:r w:rsidR="00A94750" w:rsidRPr="00AE3CF2">
        <w:t>”</w:t>
      </w:r>
      <w:r w:rsidRPr="00AE3CF2">
        <w:t xml:space="preserve">, </w:t>
      </w:r>
      <w:r w:rsidR="00EB58DD" w:rsidRPr="00AE3CF2">
        <w:t>in</w:t>
      </w:r>
      <w:r w:rsidR="00787468" w:rsidRPr="00AE3CF2">
        <w:rPr>
          <w:iCs/>
        </w:rPr>
        <w:t>:</w:t>
      </w:r>
      <w:r w:rsidRPr="00AE3CF2">
        <w:t xml:space="preserve"> Chr.-B. Amphoux, A. Frey </w:t>
      </w:r>
      <w:r w:rsidR="00B06E7E" w:rsidRPr="00AE3CF2">
        <w:t xml:space="preserve">and </w:t>
      </w:r>
      <w:r w:rsidRPr="00AE3CF2">
        <w:t>U. Schattner-Rieser (</w:t>
      </w:r>
      <w:r w:rsidR="00F52DED" w:rsidRPr="00AE3CF2">
        <w:t>e</w:t>
      </w:r>
      <w:r w:rsidRPr="00AE3CF2">
        <w:t xml:space="preserve">ds), </w:t>
      </w:r>
      <w:r w:rsidRPr="00AE3CF2">
        <w:rPr>
          <w:i/>
        </w:rPr>
        <w:t>Études sémitiques et samaritaines offertes à Jean Margain</w:t>
      </w:r>
      <w:r w:rsidRPr="00AE3CF2">
        <w:t xml:space="preserve">. (Histoire du texte biblique, 4). Lausanne, p. 62-73. </w:t>
      </w:r>
    </w:p>
    <w:p w14:paraId="008FBBA6" w14:textId="79F9BFFD" w:rsidR="00400FFE" w:rsidRPr="00AE3CF2" w:rsidRDefault="00443BFB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>*</w:t>
      </w:r>
      <w:r w:rsidR="00400FFE" w:rsidRPr="00AE3CF2">
        <w:rPr>
          <w:b/>
        </w:rPr>
        <w:t>18</w:t>
      </w:r>
      <w:r w:rsidR="00400FFE" w:rsidRPr="00AE3CF2">
        <w:rPr>
          <w:b/>
        </w:rPr>
        <w:tab/>
      </w:r>
      <w:r w:rsidR="00400FFE" w:rsidRPr="00AE3CF2">
        <w:rPr>
          <w:smallCaps/>
        </w:rPr>
        <w:t>Nehm</w:t>
      </w:r>
      <w:r w:rsidR="00400FFE" w:rsidRPr="00AE3CF2">
        <w:rPr>
          <w:smallCaps/>
          <w:sz w:val="18"/>
          <w:szCs w:val="16"/>
        </w:rPr>
        <w:t>É</w:t>
      </w:r>
      <w:r w:rsidR="00400FFE" w:rsidRPr="00AE3CF2">
        <w:rPr>
          <w:smallCaps/>
        </w:rPr>
        <w:t xml:space="preserve"> </w:t>
      </w:r>
      <w:r w:rsidR="00400FFE" w:rsidRPr="00AE3CF2">
        <w:t xml:space="preserve">L. </w:t>
      </w:r>
      <w:r w:rsidR="00B06E7E" w:rsidRPr="00AE3CF2">
        <w:t xml:space="preserve">and </w:t>
      </w:r>
      <w:r w:rsidR="00400FFE" w:rsidRPr="00AE3CF2">
        <w:rPr>
          <w:smallCaps/>
        </w:rPr>
        <w:t>Villeneuve</w:t>
      </w:r>
      <w:r w:rsidR="00400FFE" w:rsidRPr="00AE3CF2">
        <w:t xml:space="preserve"> F.</w:t>
      </w:r>
    </w:p>
    <w:p w14:paraId="251E74FF" w14:textId="1D3C3E9A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tab/>
        <w:t>1999</w:t>
      </w:r>
      <w:r w:rsidR="00787468" w:rsidRPr="00AE3CF2">
        <w:t>:</w:t>
      </w:r>
      <w:r w:rsidRPr="00AE3CF2">
        <w:t xml:space="preserve"> </w:t>
      </w:r>
      <w:r w:rsidRPr="00AE3CF2">
        <w:rPr>
          <w:i/>
        </w:rPr>
        <w:t>Pétra. Métropole de l</w:t>
      </w:r>
      <w:r w:rsidR="0052298A" w:rsidRPr="00AE3CF2">
        <w:rPr>
          <w:i/>
        </w:rPr>
        <w:t>’</w:t>
      </w:r>
      <w:r w:rsidRPr="00AE3CF2">
        <w:rPr>
          <w:i/>
        </w:rPr>
        <w:t>Arabie antique</w:t>
      </w:r>
      <w:r w:rsidRPr="00AE3CF2">
        <w:t>. Paris</w:t>
      </w:r>
      <w:r w:rsidR="00787468" w:rsidRPr="00AE3CF2">
        <w:t>:</w:t>
      </w:r>
      <w:r w:rsidRPr="00AE3CF2">
        <w:t> Seuil.</w:t>
      </w:r>
    </w:p>
    <w:p w14:paraId="1C7B1C21" w14:textId="7D474D8F" w:rsidR="00400FFE" w:rsidRPr="00AE3CF2" w:rsidRDefault="00443BFB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>*</w:t>
      </w:r>
      <w:r w:rsidR="00400FFE" w:rsidRPr="00AE3CF2">
        <w:rPr>
          <w:b/>
        </w:rPr>
        <w:t>19</w:t>
      </w:r>
      <w:r w:rsidR="00400FFE" w:rsidRPr="00AE3CF2">
        <w:rPr>
          <w:b/>
        </w:rPr>
        <w:tab/>
      </w:r>
      <w:r w:rsidR="00400FFE" w:rsidRPr="00AE3CF2">
        <w:rPr>
          <w:smallCaps/>
        </w:rPr>
        <w:t>Nehm</w:t>
      </w:r>
      <w:r w:rsidR="00400FFE" w:rsidRPr="00AE3CF2">
        <w:rPr>
          <w:smallCaps/>
          <w:sz w:val="18"/>
          <w:szCs w:val="16"/>
        </w:rPr>
        <w:t>É</w:t>
      </w:r>
      <w:r w:rsidR="00400FFE" w:rsidRPr="00AE3CF2">
        <w:rPr>
          <w:smallCaps/>
        </w:rPr>
        <w:t xml:space="preserve"> </w:t>
      </w:r>
      <w:r w:rsidR="00400FFE" w:rsidRPr="00AE3CF2">
        <w:t>L. (</w:t>
      </w:r>
      <w:r w:rsidR="00D24265" w:rsidRPr="00AE3CF2">
        <w:t>ed.</w:t>
      </w:r>
      <w:r w:rsidR="00400FFE" w:rsidRPr="00AE3CF2">
        <w:t>)</w:t>
      </w:r>
    </w:p>
    <w:p w14:paraId="39F2D386" w14:textId="771215E5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tab/>
        <w:t>1999</w:t>
      </w:r>
      <w:r w:rsidR="00787468" w:rsidRPr="00AE3CF2">
        <w:t>:</w:t>
      </w:r>
      <w:r w:rsidRPr="00AE3CF2">
        <w:t xml:space="preserve"> </w:t>
      </w:r>
      <w:r w:rsidRPr="00AE3CF2">
        <w:rPr>
          <w:i/>
        </w:rPr>
        <w:t>Guerre et conquête dans le Proche-Orient ancien</w:t>
      </w:r>
      <w:r w:rsidRPr="00AE3CF2">
        <w:t>. Actes de la table ronde du 14 novembre 1998 organisée par l</w:t>
      </w:r>
      <w:r w:rsidR="0052298A" w:rsidRPr="00AE3CF2">
        <w:t>’</w:t>
      </w:r>
      <w:r w:rsidRPr="00AE3CF2">
        <w:t xml:space="preserve">URA 1062, </w:t>
      </w:r>
      <w:r w:rsidR="00A94750" w:rsidRPr="00AE3CF2">
        <w:t>“</w:t>
      </w:r>
      <w:r w:rsidRPr="00AE3CF2">
        <w:t>Études sémitiques</w:t>
      </w:r>
      <w:r w:rsidR="00A94750" w:rsidRPr="00AE3CF2">
        <w:t>”</w:t>
      </w:r>
      <w:r w:rsidRPr="00AE3CF2">
        <w:t>. (Antiquités sémitiques, 4). Paris</w:t>
      </w:r>
      <w:r w:rsidR="00787468" w:rsidRPr="00AE3CF2">
        <w:t>:</w:t>
      </w:r>
      <w:r w:rsidRPr="00AE3CF2">
        <w:t xml:space="preserve"> Maisonneuve.</w:t>
      </w:r>
    </w:p>
    <w:p w14:paraId="33A9A059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>20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0D793E44" w14:textId="1426C9E1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ab/>
      </w:r>
      <w:r w:rsidRPr="00AE3CF2">
        <w:t>1999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Introduction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ibidem</w:t>
      </w:r>
      <w:r w:rsidRPr="00AE3CF2">
        <w:t>, p. 9-18.</w:t>
      </w:r>
    </w:p>
    <w:p w14:paraId="7F567890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hd w:val="clear" w:color="FABF8F" w:themeColor="accent6" w:themeTint="99" w:fill="auto"/>
        </w:rPr>
        <w:lastRenderedPageBreak/>
        <w:t>21</w:t>
      </w:r>
      <w:r w:rsidRPr="00AE3CF2"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> </w:t>
      </w:r>
      <w:r w:rsidRPr="00AE3CF2">
        <w:t>L.</w:t>
      </w:r>
    </w:p>
    <w:p w14:paraId="335C1F8E" w14:textId="02FB0C18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tab/>
        <w:t>1999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Graffiti nabatéens</w:t>
      </w:r>
      <w:r w:rsidR="00A94750" w:rsidRPr="00AE3CF2">
        <w:t>”</w:t>
      </w:r>
      <w:r w:rsidRPr="00AE3CF2">
        <w:t>, n</w:t>
      </w:r>
      <w:r w:rsidR="00087D1F" w:rsidRPr="00AE3CF2">
        <w:t>os</w:t>
      </w:r>
      <w:r w:rsidR="00087D1F" w:rsidRPr="00AE3CF2">
        <w:rPr>
          <w:vertAlign w:val="superscript"/>
        </w:rPr>
        <w:t> </w:t>
      </w:r>
      <w:r w:rsidRPr="00AE3CF2">
        <w:t xml:space="preserve">40-41, p. 154-156 </w:t>
      </w:r>
      <w:r w:rsidR="00B06E7E" w:rsidRPr="00AE3CF2">
        <w:t xml:space="preserve">and </w:t>
      </w:r>
      <w:r w:rsidRPr="00AE3CF2">
        <w:t>n</w:t>
      </w:r>
      <w:r w:rsidR="00087D1F" w:rsidRPr="00AE3CF2">
        <w:t>os </w:t>
      </w:r>
      <w:r w:rsidRPr="00AE3CF2">
        <w:t xml:space="preserve">66-67, p. 167-168 </w:t>
      </w:r>
      <w:r w:rsidRPr="00AE3CF2">
        <w:rPr>
          <w:iCs/>
        </w:rPr>
        <w:t>in</w:t>
      </w:r>
      <w:r w:rsidRPr="00AE3CF2">
        <w:t xml:space="preserve"> H. </w:t>
      </w:r>
      <w:r w:rsidRPr="00AE3CF2">
        <w:rPr>
          <w:szCs w:val="20"/>
        </w:rPr>
        <w:t>Cuvigny</w:t>
      </w:r>
      <w:r w:rsidRPr="00AE3CF2">
        <w:t xml:space="preserve"> </w:t>
      </w:r>
      <w:r w:rsidR="00B06E7E" w:rsidRPr="00AE3CF2">
        <w:t xml:space="preserve">and </w:t>
      </w:r>
      <w:r w:rsidRPr="00AE3CF2">
        <w:t>A. </w:t>
      </w:r>
      <w:r w:rsidRPr="00AE3CF2">
        <w:rPr>
          <w:szCs w:val="20"/>
        </w:rPr>
        <w:t>Bülow-Jacobsen</w:t>
      </w:r>
      <w:r w:rsidRPr="00AE3CF2">
        <w:t xml:space="preserve">, </w:t>
      </w:r>
      <w:r w:rsidR="00A94750" w:rsidRPr="00AE3CF2">
        <w:t>“</w:t>
      </w:r>
      <w:r w:rsidRPr="00AE3CF2">
        <w:t>Inscriptions rupestres vues et revues dans le désert de Bérénice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Bulle</w:t>
      </w:r>
      <w:r w:rsidRPr="00AE3CF2">
        <w:rPr>
          <w:i/>
        </w:rPr>
        <w:softHyphen/>
        <w:t>tin de l</w:t>
      </w:r>
      <w:r w:rsidR="0052298A" w:rsidRPr="00AE3CF2">
        <w:rPr>
          <w:i/>
        </w:rPr>
        <w:t>’</w:t>
      </w:r>
      <w:r w:rsidRPr="00AE3CF2">
        <w:rPr>
          <w:i/>
        </w:rPr>
        <w:t>Institut français d</w:t>
      </w:r>
      <w:r w:rsidR="0052298A" w:rsidRPr="00AE3CF2">
        <w:rPr>
          <w:i/>
        </w:rPr>
        <w:t>’</w:t>
      </w:r>
      <w:r w:rsidRPr="00AE3CF2">
        <w:rPr>
          <w:i/>
        </w:rPr>
        <w:t>archéologie orientale</w:t>
      </w:r>
      <w:r w:rsidRPr="00AE3CF2">
        <w:t xml:space="preserve"> 99, p. 133-193. </w:t>
      </w:r>
    </w:p>
    <w:p w14:paraId="70334C25" w14:textId="5F1D094D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>22</w:t>
      </w:r>
      <w:r w:rsidRPr="00AE3CF2">
        <w:rPr>
          <w:b/>
        </w:rPr>
        <w:tab/>
      </w:r>
      <w:r w:rsidRPr="00AE3CF2">
        <w:rPr>
          <w:smallCaps/>
          <w:szCs w:val="20"/>
        </w:rPr>
        <w:t>Gatier</w:t>
      </w:r>
      <w:r w:rsidRPr="00AE3CF2">
        <w:t xml:space="preserve"> P.-L., </w:t>
      </w:r>
      <w:r w:rsidRPr="00AE3CF2">
        <w:rPr>
          <w:smallCaps/>
          <w:szCs w:val="20"/>
        </w:rPr>
        <w:t>Gubel</w:t>
      </w:r>
      <w:r w:rsidRPr="00AE3CF2">
        <w:t xml:space="preserve"> E., </w:t>
      </w:r>
      <w:r w:rsidRPr="00AE3CF2">
        <w:rPr>
          <w:smallCaps/>
          <w:szCs w:val="20"/>
        </w:rPr>
        <w:t>Marquis</w:t>
      </w:r>
      <w:r w:rsidRPr="00AE3CF2">
        <w:t xml:space="preserve"> Ph., </w:t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 xml:space="preserve">L., </w:t>
      </w:r>
      <w:r w:rsidRPr="00AE3CF2">
        <w:rPr>
          <w:smallCaps/>
          <w:szCs w:val="20"/>
        </w:rPr>
        <w:t>Rousset</w:t>
      </w:r>
      <w:r w:rsidRPr="00AE3CF2">
        <w:t xml:space="preserve"> M.-O.</w:t>
      </w:r>
      <w:r w:rsidR="00087D1F" w:rsidRPr="00AE3CF2">
        <w:t>,</w:t>
      </w:r>
      <w:r w:rsidRPr="00AE3CF2">
        <w:t xml:space="preserve"> </w:t>
      </w:r>
      <w:r w:rsidR="00B06E7E" w:rsidRPr="00AE3CF2">
        <w:t xml:space="preserve">and </w:t>
      </w:r>
      <w:r w:rsidRPr="00AE3CF2">
        <w:rPr>
          <w:smallCaps/>
          <w:szCs w:val="20"/>
        </w:rPr>
        <w:t>Yon</w:t>
      </w:r>
      <w:r w:rsidRPr="00AE3CF2">
        <w:t xml:space="preserve"> J.-B.</w:t>
      </w:r>
    </w:p>
    <w:p w14:paraId="7AFD252B" w14:textId="69675B9A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AE3CF2">
        <w:rPr>
          <w:b/>
        </w:rPr>
        <w:tab/>
      </w:r>
      <w:r w:rsidRPr="00AE3CF2">
        <w:t>1999</w:t>
      </w:r>
      <w:r w:rsidR="00787468" w:rsidRPr="00AE3CF2">
        <w:rPr>
          <w:b/>
        </w:rPr>
        <w:t>:</w:t>
      </w:r>
      <w:r w:rsidRPr="00AE3CF2">
        <w:rPr>
          <w:i/>
        </w:rPr>
        <w:t xml:space="preserve"> Die Levante. </w:t>
      </w:r>
      <w:r w:rsidRPr="00101801">
        <w:rPr>
          <w:i/>
          <w:lang w:val="en-GB"/>
        </w:rPr>
        <w:t>Geschichte und Archäologie im Nahen Osten</w:t>
      </w:r>
      <w:r w:rsidRPr="00101801">
        <w:rPr>
          <w:lang w:val="en-GB"/>
        </w:rPr>
        <w:t>. Köln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Könemann [Die Welt der Nabatäer = p. 140-185].</w:t>
      </w:r>
    </w:p>
    <w:p w14:paraId="5C87DB08" w14:textId="1E4CBD9B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shd w:val="clear" w:color="FABF8F" w:themeColor="accent6" w:themeTint="99" w:fill="auto"/>
          <w:lang w:val="en-GB"/>
        </w:rPr>
        <w:t>23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 xml:space="preserve">Macdonald </w:t>
      </w:r>
      <w:r w:rsidRPr="00101801">
        <w:rPr>
          <w:lang w:val="en-GB"/>
        </w:rPr>
        <w:t xml:space="preserve">M.C.A. </w:t>
      </w:r>
      <w:r w:rsidR="00B06E7E" w:rsidRPr="00101801">
        <w:rPr>
          <w:lang w:val="en-GB"/>
        </w:rPr>
        <w:t xml:space="preserve">and </w:t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62EA97D9" w14:textId="7E3C080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101801">
        <w:rPr>
          <w:b/>
          <w:lang w:val="en-GB"/>
        </w:rPr>
        <w:tab/>
      </w:r>
      <w:r w:rsidRPr="00101801">
        <w:rPr>
          <w:lang w:val="en-GB"/>
        </w:rPr>
        <w:t>2000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Al-</w:t>
      </w:r>
      <w:r w:rsidR="0052298A" w:rsidRPr="00101801">
        <w:rPr>
          <w:lang w:val="en-GB"/>
        </w:rPr>
        <w:t>’</w:t>
      </w:r>
      <w:r w:rsidRPr="00101801">
        <w:rPr>
          <w:lang w:val="en-GB"/>
        </w:rPr>
        <w:t>Uzzâ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Cs/>
          <w:lang w:val="en-GB"/>
        </w:rPr>
        <w:t>in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Pr="00101801">
        <w:rPr>
          <w:i/>
          <w:lang w:val="en-GB"/>
        </w:rPr>
        <w:t>Encyclopaedia of Islam</w:t>
      </w:r>
      <w:r w:rsidRPr="00101801">
        <w:rPr>
          <w:lang w:val="en-GB"/>
        </w:rPr>
        <w:t xml:space="preserve">. </w:t>
      </w:r>
      <w:r w:rsidRPr="00AE3CF2">
        <w:t>Volume 10. Leiden</w:t>
      </w:r>
      <w:r w:rsidR="00787468" w:rsidRPr="00AE3CF2">
        <w:t>:</w:t>
      </w:r>
      <w:r w:rsidRPr="00AE3CF2">
        <w:t xml:space="preserve"> Brill, p. 967-968. </w:t>
      </w:r>
    </w:p>
    <w:p w14:paraId="5CD046C8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hd w:val="clear" w:color="FABF8F" w:themeColor="accent6" w:themeTint="99" w:fill="auto"/>
        </w:rPr>
        <w:t>24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3D385686" w14:textId="62D6BA2B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ab/>
      </w:r>
      <w:r w:rsidRPr="00AE3CF2">
        <w:t>2000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 xml:space="preserve">Cinq </w:t>
      </w:r>
      <w:r w:rsidRPr="00AE3CF2">
        <w:rPr>
          <w:i/>
        </w:rPr>
        <w:t>graffiti</w:t>
      </w:r>
      <w:r w:rsidRPr="00AE3CF2">
        <w:t xml:space="preserve"> nabatéens du Sinaï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Semitica</w:t>
      </w:r>
      <w:r w:rsidRPr="00AE3CF2">
        <w:t xml:space="preserve"> 50, p. 69-80. </w:t>
      </w:r>
    </w:p>
    <w:p w14:paraId="355C33CA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>25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2D3B8F72" w14:textId="3B1D90A3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tab/>
        <w:t>2000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[Pétra] Le site dans son milieu naturel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Le Monde de la Bible</w:t>
      </w:r>
      <w:r w:rsidRPr="00AE3CF2">
        <w:t xml:space="preserve"> 127, p. 30-31.</w:t>
      </w:r>
    </w:p>
    <w:p w14:paraId="60FAD1B1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26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114B65DF" w14:textId="4A677186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ab/>
      </w:r>
      <w:r w:rsidRPr="00101801">
        <w:rPr>
          <w:lang w:val="en-GB"/>
        </w:rPr>
        <w:t>2000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Article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Pétra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 </w:t>
      </w:r>
      <w:r w:rsidR="009D7401" w:rsidRPr="00101801">
        <w:rPr>
          <w:lang w:val="en-GB"/>
        </w:rPr>
        <w:t xml:space="preserve">for the </w:t>
      </w:r>
      <w:r w:rsidRPr="00101801">
        <w:rPr>
          <w:i/>
          <w:lang w:val="en-GB"/>
        </w:rPr>
        <w:t>Encyclopaedia Universalis</w:t>
      </w:r>
      <w:r w:rsidRPr="00101801">
        <w:rPr>
          <w:lang w:val="en-GB"/>
        </w:rPr>
        <w:t xml:space="preserve">, 2000 </w:t>
      </w:r>
      <w:r w:rsidR="00B06E7E" w:rsidRPr="00101801">
        <w:rPr>
          <w:lang w:val="en-GB"/>
        </w:rPr>
        <w:t xml:space="preserve">and </w:t>
      </w:r>
      <w:r w:rsidR="009D7401" w:rsidRPr="00101801">
        <w:rPr>
          <w:lang w:val="en-GB"/>
        </w:rPr>
        <w:t>2001 for CD Rom edition</w:t>
      </w:r>
      <w:r w:rsidRPr="00101801">
        <w:rPr>
          <w:lang w:val="en-GB"/>
        </w:rPr>
        <w:t>.</w:t>
      </w:r>
    </w:p>
    <w:p w14:paraId="148FC513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>27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6A88320E" w14:textId="09B2A216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ab/>
      </w:r>
      <w:r w:rsidRPr="00AE3CF2">
        <w:t>2000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Langue et écriture nabatéennes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La Lettre de Clio</w:t>
      </w:r>
      <w:r w:rsidRPr="00AE3CF2">
        <w:t>.</w:t>
      </w:r>
    </w:p>
    <w:p w14:paraId="05F54038" w14:textId="70177906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sz w:val="20"/>
          <w:szCs w:val="20"/>
        </w:rPr>
      </w:pPr>
      <w:r w:rsidRPr="00AE3CF2">
        <w:rPr>
          <w:sz w:val="20"/>
          <w:szCs w:val="20"/>
        </w:rPr>
        <w:tab/>
      </w:r>
      <w:hyperlink r:id="rId7" w:history="1">
        <w:r w:rsidR="00CD753F" w:rsidRPr="00AE3CF2">
          <w:rPr>
            <w:rStyle w:val="Lienhypertexte"/>
            <w:sz w:val="20"/>
            <w:szCs w:val="20"/>
          </w:rPr>
          <w:t>http://www.clio.fr/BIBLIOTHEQUE/langue_et_ecriture_nabateennes.asp</w:t>
        </w:r>
      </w:hyperlink>
    </w:p>
    <w:p w14:paraId="2CAD64DC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28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13030E76" w14:textId="3FD62FB6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101801">
        <w:rPr>
          <w:b/>
          <w:lang w:val="en-GB"/>
        </w:rPr>
        <w:tab/>
      </w:r>
      <w:r w:rsidRPr="00101801">
        <w:rPr>
          <w:lang w:val="en-GB"/>
        </w:rPr>
        <w:t>2001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="005E14A0" w:rsidRPr="00101801">
        <w:rPr>
          <w:lang w:val="en-GB"/>
        </w:rPr>
        <w:t xml:space="preserve">Review of </w:t>
      </w:r>
      <w:r w:rsidRPr="00101801">
        <w:rPr>
          <w:lang w:val="en-GB"/>
        </w:rPr>
        <w:t>U. Hübner, E.A. Knauf</w:t>
      </w:r>
      <w:r w:rsidR="005E14A0" w:rsidRPr="00101801">
        <w:rPr>
          <w:lang w:val="en-GB"/>
        </w:rPr>
        <w:t xml:space="preserve">, and </w:t>
      </w:r>
      <w:r w:rsidRPr="00101801">
        <w:rPr>
          <w:lang w:val="en-GB"/>
        </w:rPr>
        <w:t>R. Wenning (</w:t>
      </w:r>
      <w:r w:rsidR="005E14A0" w:rsidRPr="00101801">
        <w:rPr>
          <w:lang w:val="en-GB"/>
        </w:rPr>
        <w:t>e</w:t>
      </w:r>
      <w:r w:rsidRPr="00101801">
        <w:rPr>
          <w:lang w:val="en-GB"/>
        </w:rPr>
        <w:t xml:space="preserve">ds), </w:t>
      </w:r>
      <w:r w:rsidRPr="00101801">
        <w:rPr>
          <w:i/>
          <w:lang w:val="en-GB"/>
        </w:rPr>
        <w:t>Nach Petra und ins Königreich der Nabatäer</w:t>
      </w:r>
      <w:r w:rsidRPr="00101801">
        <w:rPr>
          <w:lang w:val="en-GB"/>
        </w:rPr>
        <w:t xml:space="preserve">. Notizen von Reisegefährten. Für Manfred Lindner zum 80. Geburtstag. Bonner Biblische Beiträge, 118. </w:t>
      </w:r>
      <w:r w:rsidRPr="00AE3CF2">
        <w:t>Bodenheim</w:t>
      </w:r>
      <w:r w:rsidR="00787468" w:rsidRPr="00AE3CF2">
        <w:t>:</w:t>
      </w:r>
      <w:r w:rsidRPr="00AE3CF2">
        <w:t xml:space="preserve"> PHILO, 1998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Syria</w:t>
      </w:r>
      <w:r w:rsidRPr="00AE3CF2">
        <w:t xml:space="preserve"> 78, p. 261-264.</w:t>
      </w:r>
    </w:p>
    <w:p w14:paraId="774E83BB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b/>
        </w:rPr>
      </w:pPr>
      <w:r w:rsidRPr="00AE3CF2">
        <w:rPr>
          <w:b/>
        </w:rPr>
        <w:t>29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 xml:space="preserve">L. </w:t>
      </w:r>
    </w:p>
    <w:p w14:paraId="1A2085FC" w14:textId="16F13E46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tab/>
        <w:t>2001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Le premier atlas archéologique de Pétra</w:t>
      </w:r>
      <w:r w:rsidR="00A94750" w:rsidRPr="00AE3CF2">
        <w:t>”</w:t>
      </w:r>
      <w:r w:rsidRPr="00AE3CF2">
        <w:t xml:space="preserve"> </w:t>
      </w:r>
      <w:r w:rsidR="00FF273B" w:rsidRPr="00AE3CF2">
        <w:t xml:space="preserve">and </w:t>
      </w:r>
      <w:r w:rsidR="00A94750" w:rsidRPr="00AE3CF2">
        <w:t>“</w:t>
      </w:r>
      <w:r w:rsidRPr="00AE3CF2">
        <w:t>La collecte des eaux de pluie</w:t>
      </w:r>
      <w:r w:rsidR="00A94750" w:rsidRPr="00AE3CF2">
        <w:t>”</w:t>
      </w:r>
      <w:r w:rsidRPr="00AE3CF2">
        <w:t xml:space="preserve">, </w:t>
      </w:r>
      <w:r w:rsidRPr="00AE3CF2">
        <w:rPr>
          <w:iCs/>
        </w:rPr>
        <w:t>in</w:t>
      </w:r>
      <w:r w:rsidRPr="00AE3CF2">
        <w:t xml:space="preserve"> R. Wenning, </w:t>
      </w:r>
      <w:r w:rsidR="00A94750" w:rsidRPr="00AE3CF2">
        <w:t>“</w:t>
      </w:r>
      <w:r w:rsidRPr="00AE3CF2">
        <w:t>Pétra, une capitale aux confins du désert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Pour la science</w:t>
      </w:r>
      <w:r w:rsidRPr="00AE3CF2">
        <w:t xml:space="preserve"> 286, p. 34-41.</w:t>
      </w:r>
    </w:p>
    <w:p w14:paraId="6CC0E17F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b/>
        </w:rPr>
      </w:pPr>
      <w:r w:rsidRPr="00AE3CF2">
        <w:rPr>
          <w:b/>
        </w:rPr>
        <w:t>30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3E97B3E2" w14:textId="6D860494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tab/>
        <w:t>2001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[Les résultats de l</w:t>
      </w:r>
      <w:r w:rsidR="0052298A" w:rsidRPr="00AE3CF2">
        <w:t>’</w:t>
      </w:r>
      <w:r w:rsidRPr="00AE3CF2">
        <w:t>analyse des textes funéraires]</w:t>
      </w:r>
      <w:r w:rsidR="00A94750" w:rsidRPr="00AE3CF2">
        <w:t>”</w:t>
      </w:r>
      <w:r w:rsidRPr="00AE3CF2">
        <w:t>, p. 130-132 </w:t>
      </w:r>
      <w:r w:rsidRPr="00AE3CF2">
        <w:rPr>
          <w:iCs/>
        </w:rPr>
        <w:t>in</w:t>
      </w:r>
      <w:r w:rsidRPr="00AE3CF2">
        <w:t xml:space="preserve"> Z. al-Muheisen, F. Villeneuve</w:t>
      </w:r>
      <w:r w:rsidR="005E14A0" w:rsidRPr="00AE3CF2">
        <w:t>,</w:t>
      </w:r>
      <w:r w:rsidRPr="00AE3CF2">
        <w:t xml:space="preserve"> </w:t>
      </w:r>
      <w:r w:rsidR="00FF273B" w:rsidRPr="00AE3CF2">
        <w:t xml:space="preserve">and </w:t>
      </w:r>
      <w:r w:rsidRPr="00AE3CF2">
        <w:t xml:space="preserve">P. Lenoble, </w:t>
      </w:r>
      <w:r w:rsidR="00A94750" w:rsidRPr="00AE3CF2">
        <w:t>“</w:t>
      </w:r>
      <w:r w:rsidRPr="00AE3CF2">
        <w:t>Fouilles de Dharih, I. Le cimetière au sud du Wadi Sharheh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 xml:space="preserve">Syria </w:t>
      </w:r>
      <w:r w:rsidRPr="00AE3CF2">
        <w:t>78, p. 89-151.</w:t>
      </w:r>
    </w:p>
    <w:p w14:paraId="5CDCAA8F" w14:textId="38E3A294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b/>
          <w:lang w:val="en-GB"/>
        </w:rPr>
      </w:pPr>
      <w:r w:rsidRPr="00101801">
        <w:rPr>
          <w:b/>
          <w:shd w:val="clear" w:color="FABF8F" w:themeColor="accent6" w:themeTint="99" w:fill="auto"/>
          <w:lang w:val="en-GB"/>
        </w:rPr>
        <w:t>31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 xml:space="preserve">L. </w:t>
      </w:r>
      <w:r w:rsidR="00FF273B" w:rsidRPr="00101801">
        <w:rPr>
          <w:lang w:val="en-GB"/>
        </w:rPr>
        <w:t xml:space="preserve">and </w:t>
      </w:r>
      <w:r w:rsidRPr="00101801">
        <w:rPr>
          <w:smallCaps/>
          <w:szCs w:val="20"/>
          <w:lang w:val="en-GB"/>
        </w:rPr>
        <w:t xml:space="preserve">Bessac </w:t>
      </w:r>
      <w:r w:rsidRPr="00101801">
        <w:rPr>
          <w:lang w:val="en-GB"/>
        </w:rPr>
        <w:t>J.-Cl.</w:t>
      </w:r>
    </w:p>
    <w:p w14:paraId="18881867" w14:textId="177EBF54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101801">
        <w:rPr>
          <w:lang w:val="en-GB"/>
        </w:rPr>
        <w:tab/>
      </w:r>
      <w:r w:rsidRPr="00AE3CF2">
        <w:t>2001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Un pic de creusement du grès d</w:t>
      </w:r>
      <w:r w:rsidR="0052298A" w:rsidRPr="00AE3CF2">
        <w:t>’</w:t>
      </w:r>
      <w:r w:rsidRPr="00AE3CF2">
        <w:t>époque nabatéenne à Pétra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Syria</w:t>
      </w:r>
      <w:r w:rsidRPr="00AE3CF2">
        <w:t xml:space="preserve"> 78, p. 83-88. </w:t>
      </w:r>
    </w:p>
    <w:p w14:paraId="381CE2D6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32</w:t>
      </w:r>
      <w:r w:rsidRPr="00101801">
        <w:rPr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47370728" w14:textId="76D33A5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ab/>
      </w:r>
      <w:r w:rsidRPr="00101801">
        <w:rPr>
          <w:lang w:val="en-GB"/>
        </w:rPr>
        <w:t>2002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Petra, The Obodas Chapel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 xml:space="preserve">American Journal of Archaeology </w:t>
      </w:r>
      <w:r w:rsidRPr="00101801">
        <w:rPr>
          <w:vanish/>
          <w:lang w:val="en-GB"/>
        </w:rPr>
        <w:t xml:space="preserve"> 106 1</w:t>
      </w:r>
      <w:r w:rsidRPr="00101801">
        <w:rPr>
          <w:lang w:val="en-GB"/>
        </w:rPr>
        <w:t>106, p. 452-455.</w:t>
      </w:r>
    </w:p>
    <w:p w14:paraId="251A5416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33</w:t>
      </w:r>
      <w:r w:rsidRPr="00101801">
        <w:rPr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7E189F90" w14:textId="379C6BD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101801">
        <w:rPr>
          <w:b/>
          <w:lang w:val="en-GB"/>
        </w:rPr>
        <w:tab/>
      </w:r>
      <w:r w:rsidRPr="00101801">
        <w:rPr>
          <w:lang w:val="en-GB"/>
        </w:rPr>
        <w:t>2002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8D7288" w:rsidRPr="00101801">
        <w:rPr>
          <w:lang w:val="en-GB"/>
        </w:rPr>
        <w:t>Object description</w:t>
      </w:r>
      <w:r w:rsidRPr="00101801">
        <w:rPr>
          <w:lang w:val="en-GB"/>
        </w:rPr>
        <w:t xml:space="preserve"> (n</w:t>
      </w:r>
      <w:r w:rsidR="008D7288" w:rsidRPr="00101801">
        <w:rPr>
          <w:lang w:val="en-GB"/>
        </w:rPr>
        <w:t>o. </w:t>
      </w:r>
      <w:r w:rsidRPr="00101801">
        <w:rPr>
          <w:lang w:val="en-GB"/>
        </w:rPr>
        <w:t xml:space="preserve">109, p. 81) </w:t>
      </w:r>
      <w:r w:rsidR="008D7288" w:rsidRPr="00101801">
        <w:rPr>
          <w:lang w:val="en-GB"/>
        </w:rPr>
        <w:t xml:space="preserve">in </w:t>
      </w:r>
      <w:r w:rsidRPr="00101801">
        <w:rPr>
          <w:i/>
          <w:lang w:val="en-GB"/>
        </w:rPr>
        <w:t>Khirbet Dharih</w:t>
      </w:r>
      <w:r w:rsidRPr="00101801">
        <w:rPr>
          <w:lang w:val="en-GB"/>
        </w:rPr>
        <w:t>. Catalogue</w:t>
      </w:r>
      <w:r w:rsidR="008D7288" w:rsidRPr="00101801">
        <w:rPr>
          <w:lang w:val="en-GB"/>
        </w:rPr>
        <w:t xml:space="preserve"> of the exhibition</w:t>
      </w:r>
      <w:r w:rsidRPr="00101801">
        <w:rPr>
          <w:lang w:val="en-GB"/>
        </w:rPr>
        <w:t xml:space="preserve"> </w:t>
      </w:r>
      <w:r w:rsidR="008D7288" w:rsidRPr="00101801">
        <w:rPr>
          <w:lang w:val="en-GB"/>
        </w:rPr>
        <w:t>at the municipality of Amman</w:t>
      </w:r>
      <w:r w:rsidRPr="00101801">
        <w:rPr>
          <w:lang w:val="en-GB"/>
        </w:rPr>
        <w:t xml:space="preserve">, </w:t>
      </w:r>
      <w:r w:rsidR="008D7288" w:rsidRPr="00101801">
        <w:rPr>
          <w:lang w:val="en-GB"/>
        </w:rPr>
        <w:t>October</w:t>
      </w:r>
      <w:r w:rsidRPr="00101801">
        <w:rPr>
          <w:lang w:val="en-GB"/>
        </w:rPr>
        <w:t xml:space="preserve"> 2002. </w:t>
      </w:r>
      <w:r w:rsidRPr="00AE3CF2">
        <w:t>Amman.</w:t>
      </w:r>
    </w:p>
    <w:p w14:paraId="11AE53C6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b/>
        </w:rPr>
      </w:pPr>
      <w:r w:rsidRPr="00AE3CF2">
        <w:rPr>
          <w:b/>
          <w:shd w:val="clear" w:color="FABF8F" w:themeColor="accent6" w:themeTint="99" w:fill="auto"/>
        </w:rPr>
        <w:t>34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67D07B2A" w14:textId="3C37ED01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tab/>
        <w:t>2002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La Chapelle d</w:t>
      </w:r>
      <w:r w:rsidR="0052298A" w:rsidRPr="00AE3CF2">
        <w:t>’</w:t>
      </w:r>
      <w:r w:rsidRPr="00AE3CF2">
        <w:t>Obodas à Pétra. Rapport préliminaire sur la campagne 2001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Annual of the Department of Antiquities of Jordan</w:t>
      </w:r>
      <w:r w:rsidRPr="00AE3CF2">
        <w:rPr>
          <w:sz w:val="28"/>
        </w:rPr>
        <w:t xml:space="preserve"> </w:t>
      </w:r>
      <w:r w:rsidRPr="00AE3CF2">
        <w:t xml:space="preserve">46, p. 243-256. </w:t>
      </w:r>
    </w:p>
    <w:p w14:paraId="4411E8DA" w14:textId="44B63DE5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35</w:t>
      </w:r>
      <w:r w:rsidRPr="00101801">
        <w:rPr>
          <w:b/>
          <w:lang w:val="en-GB"/>
        </w:rPr>
        <w:tab/>
      </w:r>
      <w:r w:rsidRPr="00101801">
        <w:rPr>
          <w:smallCaps/>
          <w:szCs w:val="20"/>
          <w:lang w:val="en-GB"/>
        </w:rPr>
        <w:t>Dentzer</w:t>
      </w:r>
      <w:r w:rsidRPr="00101801">
        <w:rPr>
          <w:lang w:val="en-GB"/>
        </w:rPr>
        <w:t xml:space="preserve"> J.-M., </w:t>
      </w:r>
      <w:r w:rsidRPr="00101801">
        <w:rPr>
          <w:smallCaps/>
          <w:szCs w:val="20"/>
          <w:lang w:val="en-GB"/>
        </w:rPr>
        <w:t>Bessac</w:t>
      </w:r>
      <w:r w:rsidRPr="00101801">
        <w:rPr>
          <w:lang w:val="en-GB"/>
        </w:rPr>
        <w:t xml:space="preserve"> J.-Cl., </w:t>
      </w:r>
      <w:r w:rsidRPr="00101801">
        <w:rPr>
          <w:smallCaps/>
          <w:szCs w:val="20"/>
          <w:lang w:val="en-GB"/>
        </w:rPr>
        <w:t>Braun</w:t>
      </w:r>
      <w:r w:rsidRPr="00101801">
        <w:rPr>
          <w:lang w:val="en-GB"/>
        </w:rPr>
        <w:t xml:space="preserve"> J.-P., </w:t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L.,</w:t>
      </w:r>
      <w:r w:rsidR="008D7288" w:rsidRPr="00101801">
        <w:rPr>
          <w:lang w:val="en-GB"/>
        </w:rPr>
        <w:t xml:space="preserve"> and</w:t>
      </w:r>
      <w:r w:rsidRPr="00101801">
        <w:rPr>
          <w:lang w:val="en-GB"/>
        </w:rPr>
        <w:t xml:space="preserve"> </w:t>
      </w:r>
      <w:r w:rsidRPr="00101801">
        <w:rPr>
          <w:smallCaps/>
          <w:szCs w:val="20"/>
          <w:lang w:val="en-GB"/>
        </w:rPr>
        <w:t>Abu al-Hassan</w:t>
      </w:r>
      <w:r w:rsidRPr="00101801">
        <w:rPr>
          <w:lang w:val="en-GB"/>
        </w:rPr>
        <w:t xml:space="preserve"> H.</w:t>
      </w:r>
    </w:p>
    <w:p w14:paraId="7E1ED0ED" w14:textId="4136F6FF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101801">
        <w:rPr>
          <w:b/>
          <w:lang w:val="en-GB"/>
        </w:rPr>
        <w:tab/>
      </w:r>
      <w:r w:rsidRPr="00101801">
        <w:rPr>
          <w:lang w:val="en-GB"/>
        </w:rPr>
        <w:t>2002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Report on the 2001 Season of the Saudi-French Archaeological Project at Mada</w:t>
      </w:r>
      <w:r w:rsidR="0052298A" w:rsidRPr="00101801">
        <w:rPr>
          <w:lang w:val="en-GB"/>
        </w:rPr>
        <w:t>’</w:t>
      </w:r>
      <w:r w:rsidRPr="00101801">
        <w:rPr>
          <w:lang w:val="en-GB"/>
        </w:rPr>
        <w:t>in Salih, Ancient Hegra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Atlal</w:t>
      </w:r>
      <w:r w:rsidRPr="00101801">
        <w:rPr>
          <w:lang w:val="en-GB"/>
        </w:rPr>
        <w:t xml:space="preserve"> 17, p. 101-126 [</w:t>
      </w:r>
      <w:r w:rsidR="008D7288" w:rsidRPr="00101801">
        <w:rPr>
          <w:lang w:val="en-GB"/>
        </w:rPr>
        <w:t>English</w:t>
      </w:r>
      <w:r w:rsidRPr="00101801">
        <w:rPr>
          <w:lang w:val="en-GB"/>
        </w:rPr>
        <w:t xml:space="preserve">], </w:t>
      </w:r>
      <w:r w:rsidRPr="00101801">
        <w:rPr>
          <w:szCs w:val="36"/>
          <w:lang w:val="en-GB"/>
        </w:rPr>
        <w:t>p. 199-207 [</w:t>
      </w:r>
      <w:r w:rsidR="008D7288" w:rsidRPr="00101801">
        <w:rPr>
          <w:szCs w:val="36"/>
          <w:lang w:val="en-GB"/>
        </w:rPr>
        <w:t>Arabic</w:t>
      </w:r>
      <w:r w:rsidRPr="00101801">
        <w:rPr>
          <w:szCs w:val="36"/>
          <w:lang w:val="en-GB"/>
        </w:rPr>
        <w:t>]</w:t>
      </w:r>
      <w:r w:rsidRPr="00101801">
        <w:rPr>
          <w:lang w:val="en-GB"/>
        </w:rPr>
        <w:t xml:space="preserve">, pl. 10. </w:t>
      </w:r>
      <w:r w:rsidRPr="00AE3CF2">
        <w:t>1-10. 9.</w:t>
      </w:r>
    </w:p>
    <w:p w14:paraId="7F421D37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hd w:val="clear" w:color="FABF8F" w:themeColor="accent6" w:themeTint="99" w:fill="auto"/>
        </w:rPr>
        <w:t>36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2667B068" w14:textId="02F6470A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ab/>
      </w:r>
      <w:r w:rsidRPr="00AE3CF2">
        <w:t>2003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rPr>
          <w:i/>
        </w:rPr>
        <w:t>RBʿTʾ</w:t>
      </w:r>
      <w:r w:rsidRPr="00AE3CF2">
        <w:t xml:space="preserve"> et </w:t>
      </w:r>
      <w:r w:rsidRPr="00AE3CF2">
        <w:rPr>
          <w:i/>
        </w:rPr>
        <w:t>ʾRBʿNʾ</w:t>
      </w:r>
      <w:r w:rsidRPr="00AE3CF2">
        <w:t xml:space="preserve"> en nabatéen</w:t>
      </w:r>
      <w:r w:rsidR="00787468" w:rsidRPr="00AE3CF2">
        <w:t>:</w:t>
      </w:r>
      <w:r w:rsidRPr="00AE3CF2">
        <w:t xml:space="preserve"> essai de clarification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Journal of Semitic Studies</w:t>
      </w:r>
      <w:r w:rsidRPr="00AE3CF2">
        <w:t xml:space="preserve"> 48, p. 1-28. </w:t>
      </w:r>
    </w:p>
    <w:p w14:paraId="72E74F22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shd w:val="clear" w:color="FABF8F" w:themeColor="accent6" w:themeTint="99" w:fill="auto"/>
          <w:lang w:val="en-GB"/>
        </w:rPr>
        <w:t>37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2ED3C4E3" w14:textId="289D14F8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101801">
        <w:rPr>
          <w:b/>
          <w:lang w:val="en-GB"/>
        </w:rPr>
        <w:tab/>
      </w:r>
      <w:r w:rsidRPr="00101801">
        <w:rPr>
          <w:lang w:val="en-GB"/>
        </w:rPr>
        <w:t>2003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The Petra Survey Project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Cs/>
          <w:lang w:val="en-GB"/>
        </w:rPr>
        <w:t>in</w:t>
      </w:r>
      <w:r w:rsidRPr="00101801">
        <w:rPr>
          <w:lang w:val="en-GB"/>
        </w:rPr>
        <w:t xml:space="preserve"> G. Markoe (</w:t>
      </w:r>
      <w:r w:rsidR="00D24265" w:rsidRPr="00101801">
        <w:rPr>
          <w:lang w:val="en-GB"/>
        </w:rPr>
        <w:t>ed.</w:t>
      </w:r>
      <w:r w:rsidRPr="00101801">
        <w:rPr>
          <w:lang w:val="en-GB"/>
        </w:rPr>
        <w:t xml:space="preserve">), </w:t>
      </w:r>
      <w:r w:rsidRPr="00101801">
        <w:rPr>
          <w:i/>
          <w:lang w:val="en-GB"/>
        </w:rPr>
        <w:t xml:space="preserve">Petra Rediscovered. </w:t>
      </w:r>
      <w:r w:rsidRPr="00AE3CF2">
        <w:rPr>
          <w:i/>
        </w:rPr>
        <w:t>Lost City of the Nabataeans</w:t>
      </w:r>
      <w:r w:rsidRPr="00AE3CF2">
        <w:t xml:space="preserve">. Cincinnati, p. 145-163. </w:t>
      </w:r>
    </w:p>
    <w:p w14:paraId="0D3503EC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hd w:val="clear" w:color="FABF8F" w:themeColor="accent6" w:themeTint="99" w:fill="auto"/>
        </w:rPr>
        <w:t>38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45E424D7" w14:textId="5FF13119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tab/>
        <w:t>2003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Les inscriptions des chambres funéraires nabatéennes et la question de l</w:t>
      </w:r>
      <w:r w:rsidR="0052298A" w:rsidRPr="00AE3CF2">
        <w:t>’</w:t>
      </w:r>
      <w:r w:rsidRPr="00AE3CF2">
        <w:t>anonymat des tombes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 xml:space="preserve">Arabian Archaeology and Epigraphy </w:t>
      </w:r>
      <w:r w:rsidRPr="00AE3CF2">
        <w:t xml:space="preserve">14, p. 203-258. </w:t>
      </w:r>
    </w:p>
    <w:p w14:paraId="5C66171B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hd w:val="clear" w:color="FABF8F" w:themeColor="accent6" w:themeTint="99" w:fill="auto"/>
        </w:rPr>
        <w:t>39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53916031" w14:textId="2D3B8C4F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ab/>
      </w:r>
      <w:r w:rsidRPr="00AE3CF2">
        <w:t>2004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Explorations récentes et nouvelles pistes de recherche dans l</w:t>
      </w:r>
      <w:r w:rsidR="0052298A" w:rsidRPr="00AE3CF2">
        <w:t>’</w:t>
      </w:r>
      <w:r w:rsidRPr="00AE3CF2">
        <w:t>ancienne Hégra des Nabatéens, moderne al-Ḥijr / Madāʾin Ṣāliḥ, Arabie du Nord-Ouest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Comptes ren</w:t>
      </w:r>
      <w:r w:rsidRPr="00AE3CF2">
        <w:rPr>
          <w:i/>
        </w:rPr>
        <w:softHyphen/>
        <w:t>dus de l</w:t>
      </w:r>
      <w:r w:rsidR="0052298A" w:rsidRPr="00AE3CF2">
        <w:rPr>
          <w:i/>
        </w:rPr>
        <w:t>’</w:t>
      </w:r>
      <w:r w:rsidRPr="00AE3CF2">
        <w:rPr>
          <w:i/>
        </w:rPr>
        <w:t>Académie des inscriptions et Belles-Lettres</w:t>
      </w:r>
      <w:r w:rsidRPr="00AE3CF2">
        <w:t xml:space="preserve">, p. 631-682. </w:t>
      </w:r>
    </w:p>
    <w:p w14:paraId="0B241B89" w14:textId="2ACF6E31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szCs w:val="36"/>
          <w:lang w:val="en-GB"/>
        </w:rPr>
      </w:pPr>
      <w:r w:rsidRPr="00101801">
        <w:rPr>
          <w:b/>
          <w:szCs w:val="36"/>
          <w:lang w:val="en-GB"/>
        </w:rPr>
        <w:t>40</w:t>
      </w:r>
      <w:r w:rsidRPr="00101801">
        <w:rPr>
          <w:b/>
          <w:szCs w:val="36"/>
          <w:lang w:val="en-GB"/>
        </w:rPr>
        <w:tab/>
      </w:r>
      <w:r w:rsidRPr="00101801">
        <w:rPr>
          <w:smallCaps/>
          <w:szCs w:val="20"/>
          <w:lang w:val="en-GB"/>
        </w:rPr>
        <w:t>Dentzer</w:t>
      </w:r>
      <w:r w:rsidRPr="00101801">
        <w:rPr>
          <w:szCs w:val="36"/>
          <w:lang w:val="en-GB"/>
        </w:rPr>
        <w:t xml:space="preserve"> J.-M., </w:t>
      </w:r>
      <w:r w:rsidRPr="00101801">
        <w:rPr>
          <w:smallCaps/>
          <w:szCs w:val="20"/>
          <w:lang w:val="en-GB"/>
        </w:rPr>
        <w:t>Kermorvant</w:t>
      </w:r>
      <w:r w:rsidRPr="00101801">
        <w:rPr>
          <w:szCs w:val="36"/>
          <w:lang w:val="en-GB"/>
        </w:rPr>
        <w:t xml:space="preserve"> A., </w:t>
      </w:r>
      <w:r w:rsidRPr="00101801">
        <w:rPr>
          <w:smallCaps/>
          <w:szCs w:val="20"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zCs w:val="36"/>
          <w:lang w:val="en-GB"/>
        </w:rPr>
        <w:t xml:space="preserve"> L., </w:t>
      </w:r>
      <w:r w:rsidRPr="00101801">
        <w:rPr>
          <w:smallCaps/>
          <w:szCs w:val="20"/>
          <w:lang w:val="en-GB"/>
        </w:rPr>
        <w:t>Tholbecq</w:t>
      </w:r>
      <w:r w:rsidRPr="00101801">
        <w:rPr>
          <w:szCs w:val="36"/>
          <w:lang w:val="en-GB"/>
        </w:rPr>
        <w:t xml:space="preserve"> L.</w:t>
      </w:r>
      <w:r w:rsidR="000459F7" w:rsidRPr="00101801">
        <w:rPr>
          <w:szCs w:val="36"/>
          <w:lang w:val="en-GB"/>
        </w:rPr>
        <w:t>,</w:t>
      </w:r>
      <w:r w:rsidRPr="00101801">
        <w:rPr>
          <w:szCs w:val="36"/>
          <w:lang w:val="en-GB"/>
        </w:rPr>
        <w:t xml:space="preserve"> </w:t>
      </w:r>
      <w:r w:rsidR="00FF273B" w:rsidRPr="00101801">
        <w:rPr>
          <w:szCs w:val="36"/>
          <w:lang w:val="en-GB"/>
        </w:rPr>
        <w:t xml:space="preserve">and </w:t>
      </w:r>
      <w:r w:rsidRPr="00101801">
        <w:rPr>
          <w:smallCaps/>
          <w:szCs w:val="20"/>
          <w:lang w:val="en-GB"/>
        </w:rPr>
        <w:t>Abu al-Hassan</w:t>
      </w:r>
      <w:r w:rsidRPr="00101801">
        <w:rPr>
          <w:szCs w:val="36"/>
          <w:lang w:val="en-GB"/>
        </w:rPr>
        <w:t xml:space="preserve"> H.</w:t>
      </w:r>
    </w:p>
    <w:p w14:paraId="0341012F" w14:textId="6E89CC2C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szCs w:val="36"/>
          <w:lang w:val="en-GB"/>
        </w:rPr>
      </w:pPr>
      <w:r w:rsidRPr="00101801">
        <w:rPr>
          <w:b/>
          <w:szCs w:val="36"/>
          <w:lang w:val="en-GB"/>
        </w:rPr>
        <w:lastRenderedPageBreak/>
        <w:tab/>
      </w:r>
      <w:r w:rsidRPr="00101801">
        <w:rPr>
          <w:szCs w:val="36"/>
          <w:lang w:val="en-GB"/>
        </w:rPr>
        <w:t>2005</w:t>
      </w:r>
      <w:r w:rsidR="00787468" w:rsidRPr="00101801">
        <w:rPr>
          <w:szCs w:val="36"/>
          <w:lang w:val="en-GB"/>
        </w:rPr>
        <w:t>:</w:t>
      </w:r>
      <w:r w:rsidRPr="00101801">
        <w:rPr>
          <w:szCs w:val="36"/>
          <w:lang w:val="en-GB"/>
        </w:rPr>
        <w:t xml:space="preserve"> </w:t>
      </w:r>
      <w:r w:rsidR="00A94750" w:rsidRPr="00101801">
        <w:rPr>
          <w:szCs w:val="36"/>
          <w:lang w:val="en-GB"/>
        </w:rPr>
        <w:t>“</w:t>
      </w:r>
      <w:r w:rsidRPr="00101801">
        <w:rPr>
          <w:szCs w:val="36"/>
          <w:lang w:val="en-GB"/>
        </w:rPr>
        <w:t>Report on the 2002, Second Season of the Saudi-French Archaeological Project at Meda</w:t>
      </w:r>
      <w:r w:rsidR="0052298A" w:rsidRPr="00101801">
        <w:rPr>
          <w:szCs w:val="36"/>
          <w:lang w:val="en-GB"/>
        </w:rPr>
        <w:t>’</w:t>
      </w:r>
      <w:r w:rsidRPr="00101801">
        <w:rPr>
          <w:szCs w:val="36"/>
          <w:lang w:val="en-GB"/>
        </w:rPr>
        <w:t>in Saleh</w:t>
      </w:r>
      <w:r w:rsidR="00A94750" w:rsidRPr="00101801">
        <w:rPr>
          <w:szCs w:val="36"/>
          <w:lang w:val="en-GB"/>
        </w:rPr>
        <w:t>”</w:t>
      </w:r>
      <w:r w:rsidRPr="00101801">
        <w:rPr>
          <w:szCs w:val="36"/>
          <w:lang w:val="en-GB"/>
        </w:rPr>
        <w:t xml:space="preserve">, </w:t>
      </w:r>
      <w:r w:rsidRPr="00101801">
        <w:rPr>
          <w:i/>
          <w:szCs w:val="36"/>
          <w:lang w:val="en-GB"/>
        </w:rPr>
        <w:t>Atlal</w:t>
      </w:r>
      <w:r w:rsidRPr="00101801">
        <w:rPr>
          <w:szCs w:val="36"/>
          <w:lang w:val="en-GB"/>
        </w:rPr>
        <w:t xml:space="preserve"> 18, p. 61-80 [</w:t>
      </w:r>
      <w:r w:rsidR="000459F7" w:rsidRPr="00101801">
        <w:rPr>
          <w:szCs w:val="36"/>
          <w:lang w:val="en-GB"/>
        </w:rPr>
        <w:t>English</w:t>
      </w:r>
      <w:r w:rsidRPr="00101801">
        <w:rPr>
          <w:szCs w:val="36"/>
          <w:lang w:val="en-GB"/>
        </w:rPr>
        <w:t>], p. 153-159 [</w:t>
      </w:r>
      <w:r w:rsidR="000459F7" w:rsidRPr="00101801">
        <w:rPr>
          <w:szCs w:val="36"/>
          <w:lang w:val="en-GB"/>
        </w:rPr>
        <w:t>Arabic</w:t>
      </w:r>
      <w:r w:rsidRPr="00101801">
        <w:rPr>
          <w:szCs w:val="36"/>
          <w:lang w:val="en-GB"/>
        </w:rPr>
        <w:t>], pl. 9.1 à 9.23.</w:t>
      </w:r>
    </w:p>
    <w:p w14:paraId="6FD71434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zCs w:val="36"/>
        </w:rPr>
        <w:t>41</w:t>
      </w:r>
      <w:r w:rsidRPr="00AE3CF2">
        <w:rPr>
          <w:b/>
          <w:szCs w:val="36"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292F0E93" w14:textId="37F39663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zCs w:val="36"/>
        </w:rPr>
        <w:tab/>
      </w:r>
      <w:r w:rsidRPr="00AE3CF2">
        <w:t>2005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Madâ</w:t>
      </w:r>
      <w:r w:rsidR="0052298A" w:rsidRPr="00AE3CF2">
        <w:t>’</w:t>
      </w:r>
      <w:r w:rsidRPr="00AE3CF2">
        <w:t>in Sâlih, ancienne Hégra, aux confins méridionaux de la Nabatène</w:t>
      </w:r>
      <w:r w:rsidR="00A94750" w:rsidRPr="00AE3CF2">
        <w:t>”</w:t>
      </w:r>
      <w:r w:rsidRPr="00AE3CF2">
        <w:t xml:space="preserve">, </w:t>
      </w:r>
      <w:r w:rsidRPr="00AE3CF2">
        <w:rPr>
          <w:iCs/>
        </w:rPr>
        <w:t>in</w:t>
      </w:r>
      <w:r w:rsidRPr="00AE3CF2">
        <w:rPr>
          <w:i/>
        </w:rPr>
        <w:t xml:space="preserve"> Archéologies. 20 ans de recherches françaises dans le monde</w:t>
      </w:r>
      <w:r w:rsidRPr="00AE3CF2">
        <w:t>. Paris</w:t>
      </w:r>
      <w:r w:rsidR="00787468" w:rsidRPr="00AE3CF2">
        <w:t>:</w:t>
      </w:r>
      <w:r w:rsidRPr="00AE3CF2">
        <w:t xml:space="preserve"> adpf, p. 534-536.</w:t>
      </w:r>
    </w:p>
    <w:p w14:paraId="0D4ED561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>42</w:t>
      </w:r>
      <w:r w:rsidRPr="00AE3CF2"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245C91A7" w14:textId="3EF680B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AE3CF2">
        <w:rPr>
          <w:b/>
        </w:rPr>
        <w:tab/>
      </w:r>
      <w:r w:rsidRPr="00AE3CF2">
        <w:t>2005</w:t>
      </w:r>
      <w:r w:rsidR="00787468" w:rsidRPr="00AE3CF2">
        <w:t>:</w:t>
      </w:r>
      <w:r w:rsidRPr="00AE3CF2">
        <w:t xml:space="preserve"> </w:t>
      </w:r>
      <w:r w:rsidR="000459F7" w:rsidRPr="00AE3CF2">
        <w:t xml:space="preserve">Contributions </w:t>
      </w:r>
      <w:r w:rsidR="00A94750" w:rsidRPr="00AE3CF2">
        <w:t>“</w:t>
      </w:r>
      <w:r w:rsidRPr="00AE3CF2">
        <w:t>Tribu (Arabie)</w:t>
      </w:r>
      <w:r w:rsidR="00A94750" w:rsidRPr="00AE3CF2">
        <w:t>”</w:t>
      </w:r>
      <w:r w:rsidRPr="00AE3CF2">
        <w:t xml:space="preserve">, </w:t>
      </w:r>
      <w:r w:rsidR="00A94750" w:rsidRPr="00AE3CF2">
        <w:t>“</w:t>
      </w:r>
      <w:r w:rsidRPr="00AE3CF2">
        <w:t>Pétra</w:t>
      </w:r>
      <w:r w:rsidR="00A94750" w:rsidRPr="00AE3CF2">
        <w:t>”</w:t>
      </w:r>
      <w:r w:rsidRPr="00AE3CF2">
        <w:t xml:space="preserve">, </w:t>
      </w:r>
      <w:r w:rsidR="00A94750" w:rsidRPr="00AE3CF2">
        <w:t>“</w:t>
      </w:r>
      <w:r w:rsidRPr="00AE3CF2">
        <w:t>Nabatéens</w:t>
      </w:r>
      <w:r w:rsidR="00A94750" w:rsidRPr="00AE3CF2">
        <w:t>”</w:t>
      </w:r>
      <w:r w:rsidRPr="00AE3CF2">
        <w:t xml:space="preserve">, </w:t>
      </w:r>
      <w:r w:rsidR="00A94750" w:rsidRPr="00AE3CF2">
        <w:t>“</w:t>
      </w:r>
      <w:r w:rsidRPr="00AE3CF2">
        <w:t>Safaïtique</w:t>
      </w:r>
      <w:r w:rsidR="00A94750" w:rsidRPr="00AE3CF2">
        <w:t>”</w:t>
      </w:r>
      <w:r w:rsidRPr="00AE3CF2">
        <w:t xml:space="preserve">, </w:t>
      </w:r>
      <w:r w:rsidR="00A94750" w:rsidRPr="00AE3CF2">
        <w:t>“</w:t>
      </w:r>
      <w:r w:rsidRPr="00AE3CF2">
        <w:t>Transjorda</w:t>
      </w:r>
      <w:r w:rsidRPr="00AE3CF2">
        <w:softHyphen/>
        <w:t>nie</w:t>
      </w:r>
      <w:r w:rsidR="00A94750" w:rsidRPr="00AE3CF2">
        <w:t>”</w:t>
      </w:r>
      <w:r w:rsidRPr="00AE3CF2">
        <w:t xml:space="preserve">, </w:t>
      </w:r>
      <w:r w:rsidR="00EB58DD" w:rsidRPr="00AE3CF2">
        <w:t>in</w:t>
      </w:r>
      <w:r w:rsidR="000459F7" w:rsidRPr="00AE3CF2">
        <w:t xml:space="preserve"> </w:t>
      </w:r>
      <w:r w:rsidRPr="00AE3CF2">
        <w:t>J. Leclant (</w:t>
      </w:r>
      <w:r w:rsidR="000459F7" w:rsidRPr="00AE3CF2">
        <w:t>ed</w:t>
      </w:r>
      <w:r w:rsidRPr="00AE3CF2">
        <w:t xml:space="preserve">.), </w:t>
      </w:r>
      <w:r w:rsidRPr="00AE3CF2">
        <w:rPr>
          <w:i/>
        </w:rPr>
        <w:t>Dictionnaire de l</w:t>
      </w:r>
      <w:r w:rsidR="0052298A" w:rsidRPr="00AE3CF2">
        <w:rPr>
          <w:i/>
        </w:rPr>
        <w:t>’</w:t>
      </w:r>
      <w:r w:rsidRPr="00AE3CF2">
        <w:rPr>
          <w:i/>
        </w:rPr>
        <w:t xml:space="preserve">Antiquité. </w:t>
      </w:r>
      <w:r w:rsidRPr="00101801">
        <w:rPr>
          <w:lang w:val="en-GB"/>
        </w:rPr>
        <w:t>Paris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Presses Universitaires de France, p. 1495-1496, 1709-1710, 1934, 2214-2215, 2220-2221.</w:t>
      </w:r>
    </w:p>
    <w:p w14:paraId="0E4C7BFA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shd w:val="clear" w:color="FABF8F" w:themeColor="accent6" w:themeTint="99" w:fill="auto"/>
          <w:lang w:val="en-GB"/>
        </w:rPr>
        <w:t>43</w:t>
      </w:r>
      <w:r w:rsidRPr="00101801">
        <w:rPr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273CE42A" w14:textId="5D575E69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2005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Towards an understanding of the urban space of Madâ</w:t>
      </w:r>
      <w:r w:rsidR="0052298A" w:rsidRPr="00101801">
        <w:rPr>
          <w:lang w:val="en-GB"/>
        </w:rPr>
        <w:t>’</w:t>
      </w:r>
      <w:r w:rsidRPr="00101801">
        <w:rPr>
          <w:lang w:val="en-GB"/>
        </w:rPr>
        <w:t>in Sâlih, ancient Hegra, through epigraphic evidence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Proceedings of the Seminar for Arabian Studies</w:t>
      </w:r>
      <w:r w:rsidRPr="00101801">
        <w:rPr>
          <w:lang w:val="en-GB"/>
        </w:rPr>
        <w:t xml:space="preserve"> 35, p. 155-175. </w:t>
      </w:r>
    </w:p>
    <w:p w14:paraId="6609D787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hd w:val="clear" w:color="FABF8F" w:themeColor="accent6" w:themeTint="99" w:fill="auto"/>
        </w:rPr>
        <w:t>44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229E3FB2" w14:textId="42360236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ab/>
      </w:r>
      <w:r w:rsidRPr="00AE3CF2">
        <w:t>2005-2006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Inscriptions vues et revues à Madāʾin Ṣāliḥ</w:t>
      </w:r>
      <w:r w:rsidR="000459F7" w:rsidRPr="00AE3CF2">
        <w:t>”</w:t>
      </w:r>
      <w:r w:rsidRPr="00AE3CF2">
        <w:t xml:space="preserve">, </w:t>
      </w:r>
      <w:r w:rsidRPr="00AE3CF2">
        <w:rPr>
          <w:i/>
        </w:rPr>
        <w:t>Arabia</w:t>
      </w:r>
      <w:r w:rsidRPr="00AE3CF2">
        <w:t xml:space="preserve"> 3, p. 179-225 [text], p. 345-356 [figs].</w:t>
      </w:r>
    </w:p>
    <w:p w14:paraId="2BFE477D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45</w:t>
      </w:r>
      <w:r w:rsidRPr="00101801">
        <w:rPr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55094640" w14:textId="58DC2270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2006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="000459F7" w:rsidRPr="00101801">
        <w:rPr>
          <w:lang w:val="en-GB"/>
        </w:rPr>
        <w:t xml:space="preserve">Review of </w:t>
      </w:r>
      <w:r w:rsidRPr="00101801">
        <w:rPr>
          <w:lang w:val="en-GB"/>
        </w:rPr>
        <w:t>U. Hackl, H. Jenni</w:t>
      </w:r>
      <w:r w:rsidR="000459F7" w:rsidRPr="00101801">
        <w:rPr>
          <w:lang w:val="en-GB"/>
        </w:rPr>
        <w:t>, and</w:t>
      </w:r>
      <w:r w:rsidRPr="00101801">
        <w:rPr>
          <w:lang w:val="en-GB"/>
        </w:rPr>
        <w:t xml:space="preserve"> Chr. Schneider, </w:t>
      </w:r>
      <w:r w:rsidRPr="00101801">
        <w:rPr>
          <w:i/>
          <w:lang w:val="en-GB"/>
        </w:rPr>
        <w:t>Quellen zur Geschichte der Nabatäer</w:t>
      </w:r>
      <w:r w:rsidRPr="00101801">
        <w:rPr>
          <w:lang w:val="en-GB"/>
        </w:rPr>
        <w:t>, Göttingen, 2003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Topoi</w:t>
      </w:r>
      <w:r w:rsidRPr="00101801">
        <w:rPr>
          <w:lang w:val="en-GB"/>
        </w:rPr>
        <w:t xml:space="preserve"> 14, p. 661-668.</w:t>
      </w:r>
    </w:p>
    <w:p w14:paraId="5FD8D5CC" w14:textId="113C0FA9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shd w:val="clear" w:color="FABF8F" w:themeColor="accent6" w:themeTint="99" w:fill="auto"/>
          <w:lang w:val="en-GB"/>
        </w:rPr>
        <w:t>46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 xml:space="preserve">L., </w:t>
      </w:r>
      <w:r w:rsidRPr="00101801">
        <w:rPr>
          <w:smallCaps/>
          <w:szCs w:val="20"/>
          <w:lang w:val="en-GB"/>
        </w:rPr>
        <w:t>Arnoux</w:t>
      </w:r>
      <w:r w:rsidRPr="00101801">
        <w:rPr>
          <w:lang w:val="en-GB"/>
        </w:rPr>
        <w:t xml:space="preserve"> Th., </w:t>
      </w:r>
      <w:r w:rsidRPr="00101801">
        <w:rPr>
          <w:smallCaps/>
          <w:szCs w:val="20"/>
          <w:lang w:val="en-GB"/>
        </w:rPr>
        <w:t>Bessac</w:t>
      </w:r>
      <w:r w:rsidRPr="00101801">
        <w:rPr>
          <w:lang w:val="en-GB"/>
        </w:rPr>
        <w:t xml:space="preserve"> J.-Cl., </w:t>
      </w:r>
      <w:r w:rsidRPr="00101801">
        <w:rPr>
          <w:smallCaps/>
          <w:szCs w:val="20"/>
          <w:lang w:val="en-GB"/>
        </w:rPr>
        <w:t>Braun</w:t>
      </w:r>
      <w:r w:rsidRPr="00101801">
        <w:rPr>
          <w:lang w:val="en-GB"/>
        </w:rPr>
        <w:t xml:space="preserve"> J.-P., </w:t>
      </w:r>
      <w:r w:rsidRPr="00101801">
        <w:rPr>
          <w:smallCaps/>
          <w:szCs w:val="20"/>
          <w:lang w:val="en-GB"/>
        </w:rPr>
        <w:t>Dentzer</w:t>
      </w:r>
      <w:r w:rsidRPr="00101801">
        <w:rPr>
          <w:lang w:val="en-GB"/>
        </w:rPr>
        <w:t xml:space="preserve"> J.-M., </w:t>
      </w:r>
      <w:r w:rsidRPr="00101801">
        <w:rPr>
          <w:smallCaps/>
          <w:szCs w:val="20"/>
          <w:lang w:val="en-GB"/>
        </w:rPr>
        <w:t>Kermorvant</w:t>
      </w:r>
      <w:r w:rsidRPr="00101801">
        <w:rPr>
          <w:lang w:val="en-GB"/>
        </w:rPr>
        <w:t xml:space="preserve"> A., </w:t>
      </w:r>
      <w:r w:rsidRPr="00101801">
        <w:rPr>
          <w:smallCaps/>
          <w:szCs w:val="20"/>
          <w:lang w:val="en-GB"/>
        </w:rPr>
        <w:t>Sach</w:t>
      </w:r>
      <w:r w:rsidR="00FF273B" w:rsidRPr="00101801">
        <w:rPr>
          <w:smallCaps/>
          <w:szCs w:val="20"/>
          <w:lang w:val="en-GB"/>
        </w:rPr>
        <w:t xml:space="preserve">and </w:t>
      </w:r>
      <w:r w:rsidRPr="00101801">
        <w:rPr>
          <w:lang w:val="en-GB"/>
        </w:rPr>
        <w:t>I.</w:t>
      </w:r>
      <w:r w:rsidR="00301959" w:rsidRPr="00101801">
        <w:rPr>
          <w:lang w:val="en-GB"/>
        </w:rPr>
        <w:t>,</w:t>
      </w:r>
      <w:r w:rsidRPr="00101801">
        <w:rPr>
          <w:lang w:val="en-GB"/>
        </w:rPr>
        <w:t xml:space="preserve"> </w:t>
      </w:r>
      <w:r w:rsidR="00FF273B" w:rsidRPr="00101801">
        <w:rPr>
          <w:lang w:val="en-GB"/>
        </w:rPr>
        <w:t xml:space="preserve">and </w:t>
      </w:r>
      <w:r w:rsidRPr="00101801">
        <w:rPr>
          <w:smallCaps/>
          <w:szCs w:val="20"/>
          <w:lang w:val="en-GB"/>
        </w:rPr>
        <w:t>Tholbecq</w:t>
      </w:r>
      <w:r w:rsidRPr="00101801">
        <w:rPr>
          <w:lang w:val="en-GB"/>
        </w:rPr>
        <w:t xml:space="preserve"> L., avec une contribution de J.-B. </w:t>
      </w:r>
      <w:r w:rsidRPr="00101801">
        <w:rPr>
          <w:smallCaps/>
          <w:szCs w:val="20"/>
          <w:lang w:val="en-GB"/>
        </w:rPr>
        <w:t>Rigot</w:t>
      </w:r>
    </w:p>
    <w:p w14:paraId="1C8ED711" w14:textId="20F06A5B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101801">
        <w:rPr>
          <w:b/>
          <w:lang w:val="en-GB"/>
        </w:rPr>
        <w:tab/>
      </w:r>
      <w:r w:rsidRPr="00AE3CF2">
        <w:t>2006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Mission archéologique de Madāʾin Ṣāliḥ (Arabie Saoudite)</w:t>
      </w:r>
      <w:r w:rsidR="00787468" w:rsidRPr="00AE3CF2">
        <w:t>:</w:t>
      </w:r>
      <w:r w:rsidRPr="00AE3CF2">
        <w:t xml:space="preserve"> Recherches menées de 2001 à 2003 dans l</w:t>
      </w:r>
      <w:r w:rsidR="0052298A" w:rsidRPr="00AE3CF2">
        <w:t>’</w:t>
      </w:r>
      <w:r w:rsidRPr="00AE3CF2">
        <w:t>ancienne Ḥijrā des Nabatéens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Arabian Archaeology and Epi</w:t>
      </w:r>
      <w:r w:rsidRPr="00AE3CF2">
        <w:rPr>
          <w:i/>
        </w:rPr>
        <w:softHyphen/>
        <w:t xml:space="preserve">graphy </w:t>
      </w:r>
      <w:r w:rsidRPr="00AE3CF2">
        <w:t xml:space="preserve">17, p. 41-124. </w:t>
      </w:r>
    </w:p>
    <w:p w14:paraId="2EDD667E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hd w:val="clear" w:color="FABF8F" w:themeColor="accent6" w:themeTint="99" w:fill="auto"/>
        </w:rPr>
        <w:t>47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7EB1B5E7" w14:textId="4A664E89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szCs w:val="32"/>
        </w:rPr>
      </w:pPr>
      <w:r w:rsidRPr="00AE3CF2">
        <w:rPr>
          <w:b/>
        </w:rPr>
        <w:tab/>
      </w:r>
      <w:r w:rsidRPr="00AE3CF2">
        <w:t>2007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Introduction</w:t>
      </w:r>
      <w:r w:rsidR="00A94750" w:rsidRPr="00AE3CF2">
        <w:t>”</w:t>
      </w:r>
      <w:r w:rsidRPr="00AE3CF2">
        <w:t xml:space="preserve"> </w:t>
      </w:r>
      <w:r w:rsidR="00FF273B" w:rsidRPr="00AE3CF2">
        <w:t xml:space="preserve">and </w:t>
      </w:r>
      <w:r w:rsidR="00A94750" w:rsidRPr="00AE3CF2">
        <w:t>“</w:t>
      </w:r>
      <w:r w:rsidRPr="00AE3CF2">
        <w:t>Catalogue des monuments</w:t>
      </w:r>
      <w:r w:rsidR="00A94750" w:rsidRPr="00AE3CF2">
        <w:t>”</w:t>
      </w:r>
      <w:r w:rsidRPr="00AE3CF2">
        <w:t xml:space="preserve"> </w:t>
      </w:r>
      <w:r w:rsidR="00EB58DD" w:rsidRPr="00AE3CF2">
        <w:t>in</w:t>
      </w:r>
      <w:r w:rsidRPr="00AE3CF2">
        <w:t xml:space="preserve"> J.-Cl. Bessac, </w:t>
      </w:r>
      <w:r w:rsidRPr="00AE3CF2">
        <w:rPr>
          <w:i/>
          <w:szCs w:val="36"/>
        </w:rPr>
        <w:t xml:space="preserve">Le travail de la pierre à Pétra. </w:t>
      </w:r>
      <w:r w:rsidRPr="00AE3CF2">
        <w:rPr>
          <w:i/>
          <w:szCs w:val="32"/>
        </w:rPr>
        <w:t xml:space="preserve">Technique </w:t>
      </w:r>
      <w:r w:rsidR="00D14ED3" w:rsidRPr="00AE3CF2">
        <w:rPr>
          <w:i/>
          <w:szCs w:val="32"/>
        </w:rPr>
        <w:t xml:space="preserve">and </w:t>
      </w:r>
      <w:r w:rsidRPr="00AE3CF2">
        <w:rPr>
          <w:i/>
          <w:szCs w:val="32"/>
        </w:rPr>
        <w:t>économie de la taille rupestre</w:t>
      </w:r>
      <w:r w:rsidRPr="00AE3CF2">
        <w:rPr>
          <w:szCs w:val="32"/>
        </w:rPr>
        <w:t>. Paris</w:t>
      </w:r>
      <w:r w:rsidR="00787468" w:rsidRPr="00AE3CF2">
        <w:rPr>
          <w:szCs w:val="32"/>
        </w:rPr>
        <w:t>:</w:t>
      </w:r>
      <w:r w:rsidRPr="00AE3CF2">
        <w:rPr>
          <w:szCs w:val="32"/>
        </w:rPr>
        <w:t xml:space="preserve"> ERC, </w:t>
      </w:r>
      <w:r w:rsidRPr="00AE3CF2">
        <w:t xml:space="preserve">p. 7-27 </w:t>
      </w:r>
      <w:r w:rsidR="00D14ED3" w:rsidRPr="00AE3CF2">
        <w:t xml:space="preserve">and </w:t>
      </w:r>
      <w:r w:rsidRPr="00AE3CF2">
        <w:t xml:space="preserve">146-170. </w:t>
      </w:r>
    </w:p>
    <w:p w14:paraId="029C5FB9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hd w:val="clear" w:color="FABF8F" w:themeColor="accent6" w:themeTint="99" w:fill="auto"/>
        </w:rPr>
        <w:t>48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4410F8F9" w14:textId="0DDEFB84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szCs w:val="28"/>
        </w:rPr>
      </w:pPr>
      <w:r w:rsidRPr="00AE3CF2">
        <w:rPr>
          <w:b/>
          <w:szCs w:val="32"/>
        </w:rPr>
        <w:tab/>
      </w:r>
      <w:r w:rsidRPr="00AE3CF2">
        <w:rPr>
          <w:szCs w:val="32"/>
        </w:rPr>
        <w:t>2007</w:t>
      </w:r>
      <w:r w:rsidR="00787468" w:rsidRPr="00AE3CF2">
        <w:rPr>
          <w:szCs w:val="32"/>
        </w:rPr>
        <w:t>:</w:t>
      </w:r>
      <w:r w:rsidRPr="00AE3CF2">
        <w:rPr>
          <w:szCs w:val="32"/>
        </w:rPr>
        <w:t xml:space="preserve"> </w:t>
      </w:r>
      <w:r w:rsidR="00A94750" w:rsidRPr="00AE3CF2">
        <w:t>“</w:t>
      </w:r>
      <w:r w:rsidRPr="00AE3CF2">
        <w:t>La langue et l</w:t>
      </w:r>
      <w:r w:rsidR="0052298A" w:rsidRPr="00AE3CF2">
        <w:t>’</w:t>
      </w:r>
      <w:r w:rsidRPr="00AE3CF2">
        <w:t>écriture des Nabatéens</w:t>
      </w:r>
      <w:r w:rsidR="00A94750" w:rsidRPr="00AE3CF2">
        <w:t>”</w:t>
      </w:r>
      <w:r w:rsidRPr="00AE3CF2">
        <w:t xml:space="preserve">, </w:t>
      </w:r>
      <w:r w:rsidRPr="00AE3CF2">
        <w:rPr>
          <w:iCs/>
        </w:rPr>
        <w:t>in</w:t>
      </w:r>
      <w:r w:rsidRPr="00AE3CF2">
        <w:t xml:space="preserve"> </w:t>
      </w:r>
      <w:r w:rsidRPr="00AE3CF2">
        <w:rPr>
          <w:szCs w:val="28"/>
        </w:rPr>
        <w:t>J. Dentzer-Feydy, M. Vallerin, Th. Fo</w:t>
      </w:r>
      <w:r w:rsidRPr="00AE3CF2">
        <w:t>u</w:t>
      </w:r>
      <w:r w:rsidRPr="00AE3CF2">
        <w:rPr>
          <w:szCs w:val="28"/>
        </w:rPr>
        <w:t>rnet</w:t>
      </w:r>
      <w:r w:rsidR="00302BD2" w:rsidRPr="00AE3CF2">
        <w:rPr>
          <w:szCs w:val="28"/>
        </w:rPr>
        <w:t>, and</w:t>
      </w:r>
      <w:r w:rsidRPr="00AE3CF2">
        <w:rPr>
          <w:szCs w:val="28"/>
        </w:rPr>
        <w:t xml:space="preserve"> S.</w:t>
      </w:r>
      <w:r w:rsidR="00302BD2" w:rsidRPr="00AE3CF2">
        <w:rPr>
          <w:szCs w:val="28"/>
        </w:rPr>
        <w:t xml:space="preserve"> &amp;</w:t>
      </w:r>
      <w:r w:rsidR="00D14ED3" w:rsidRPr="00AE3CF2">
        <w:rPr>
          <w:szCs w:val="28"/>
        </w:rPr>
        <w:t xml:space="preserve"> </w:t>
      </w:r>
      <w:r w:rsidRPr="00AE3CF2">
        <w:rPr>
          <w:szCs w:val="28"/>
        </w:rPr>
        <w:t>R. Mukdad (</w:t>
      </w:r>
      <w:r w:rsidR="00302BD2" w:rsidRPr="00AE3CF2">
        <w:rPr>
          <w:szCs w:val="28"/>
        </w:rPr>
        <w:t>e</w:t>
      </w:r>
      <w:r w:rsidRPr="00AE3CF2">
        <w:rPr>
          <w:szCs w:val="28"/>
        </w:rPr>
        <w:t xml:space="preserve">ds), </w:t>
      </w:r>
      <w:r w:rsidRPr="00AE3CF2">
        <w:rPr>
          <w:i/>
          <w:szCs w:val="28"/>
        </w:rPr>
        <w:t>Bosra aux portes de l</w:t>
      </w:r>
      <w:r w:rsidR="0052298A" w:rsidRPr="00AE3CF2">
        <w:rPr>
          <w:i/>
          <w:szCs w:val="28"/>
        </w:rPr>
        <w:t>’</w:t>
      </w:r>
      <w:r w:rsidRPr="00AE3CF2">
        <w:rPr>
          <w:i/>
          <w:szCs w:val="28"/>
        </w:rPr>
        <w:t>Arabie</w:t>
      </w:r>
      <w:r w:rsidRPr="00AE3CF2">
        <w:rPr>
          <w:szCs w:val="28"/>
        </w:rPr>
        <w:t>. (Guides archéologiques de l</w:t>
      </w:r>
      <w:r w:rsidR="0052298A" w:rsidRPr="00AE3CF2">
        <w:rPr>
          <w:szCs w:val="28"/>
        </w:rPr>
        <w:t>’</w:t>
      </w:r>
      <w:r w:rsidRPr="00AE3CF2">
        <w:rPr>
          <w:szCs w:val="28"/>
        </w:rPr>
        <w:t>IFPO, 5). Beyrouth</w:t>
      </w:r>
      <w:r w:rsidR="00787468" w:rsidRPr="00AE3CF2">
        <w:rPr>
          <w:szCs w:val="28"/>
        </w:rPr>
        <w:t>:</w:t>
      </w:r>
      <w:r w:rsidRPr="00AE3CF2">
        <w:rPr>
          <w:szCs w:val="28"/>
        </w:rPr>
        <w:t xml:space="preserve"> IFPO, p. 16-18.</w:t>
      </w:r>
    </w:p>
    <w:p w14:paraId="5A2C4E36" w14:textId="482FC626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hd w:val="clear" w:color="FABF8F" w:themeColor="accent6" w:themeTint="99" w:fill="auto"/>
        </w:rPr>
        <w:t>49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 xml:space="preserve">L. </w:t>
      </w:r>
      <w:r w:rsidR="00D14ED3" w:rsidRPr="00AE3CF2">
        <w:rPr>
          <w:szCs w:val="28"/>
        </w:rPr>
        <w:t xml:space="preserve">and </w:t>
      </w:r>
      <w:r w:rsidRPr="00AE3CF2">
        <w:rPr>
          <w:smallCaps/>
        </w:rPr>
        <w:t>Dentzer-Feydy</w:t>
      </w:r>
      <w:r w:rsidRPr="00AE3CF2">
        <w:t xml:space="preserve"> </w:t>
      </w:r>
      <w:r w:rsidRPr="00AE3CF2">
        <w:rPr>
          <w:szCs w:val="28"/>
        </w:rPr>
        <w:t>J.</w:t>
      </w:r>
    </w:p>
    <w:p w14:paraId="70C151B8" w14:textId="0FDBD7A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szCs w:val="28"/>
        </w:rPr>
      </w:pPr>
      <w:r w:rsidRPr="00AE3CF2">
        <w:rPr>
          <w:b/>
          <w:szCs w:val="28"/>
        </w:rPr>
        <w:tab/>
      </w:r>
      <w:r w:rsidRPr="00AE3CF2">
        <w:rPr>
          <w:szCs w:val="28"/>
        </w:rPr>
        <w:t>2007</w:t>
      </w:r>
      <w:r w:rsidR="00787468" w:rsidRPr="00AE3CF2">
        <w:rPr>
          <w:szCs w:val="28"/>
        </w:rPr>
        <w:t>:</w:t>
      </w:r>
      <w:r w:rsidRPr="00AE3CF2">
        <w:rPr>
          <w:szCs w:val="28"/>
        </w:rPr>
        <w:t xml:space="preserve"> </w:t>
      </w:r>
      <w:r w:rsidR="00A94750" w:rsidRPr="00AE3CF2">
        <w:rPr>
          <w:szCs w:val="28"/>
        </w:rPr>
        <w:t>“</w:t>
      </w:r>
      <w:r w:rsidRPr="00AE3CF2">
        <w:rPr>
          <w:szCs w:val="28"/>
        </w:rPr>
        <w:t>Les dieux avant la province d</w:t>
      </w:r>
      <w:r w:rsidR="0052298A" w:rsidRPr="00AE3CF2">
        <w:rPr>
          <w:szCs w:val="28"/>
        </w:rPr>
        <w:t>’</w:t>
      </w:r>
      <w:r w:rsidRPr="00AE3CF2">
        <w:rPr>
          <w:szCs w:val="28"/>
        </w:rPr>
        <w:t>Arabie</w:t>
      </w:r>
      <w:r w:rsidR="00A94750" w:rsidRPr="00AE3CF2">
        <w:rPr>
          <w:szCs w:val="28"/>
        </w:rPr>
        <w:t>”</w:t>
      </w:r>
      <w:r w:rsidRPr="00AE3CF2">
        <w:rPr>
          <w:szCs w:val="28"/>
        </w:rPr>
        <w:t xml:space="preserve">, </w:t>
      </w:r>
      <w:r w:rsidRPr="00AE3CF2">
        <w:rPr>
          <w:i/>
          <w:szCs w:val="28"/>
        </w:rPr>
        <w:t>ibidem</w:t>
      </w:r>
      <w:r w:rsidRPr="00AE3CF2">
        <w:rPr>
          <w:szCs w:val="28"/>
        </w:rPr>
        <w:t xml:space="preserve">, p. 19-20. </w:t>
      </w:r>
    </w:p>
    <w:p w14:paraId="4368F375" w14:textId="6600F77C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szCs w:val="28"/>
          <w:lang w:val="en-GB"/>
        </w:rPr>
      </w:pPr>
      <w:r w:rsidRPr="00101801">
        <w:rPr>
          <w:b/>
          <w:szCs w:val="28"/>
          <w:lang w:val="en-GB"/>
        </w:rPr>
        <w:t>50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 xml:space="preserve">L., </w:t>
      </w:r>
      <w:r w:rsidRPr="00101801">
        <w:rPr>
          <w:smallCaps/>
          <w:szCs w:val="20"/>
          <w:lang w:val="en-GB"/>
        </w:rPr>
        <w:t>Arnoux</w:t>
      </w:r>
      <w:r w:rsidRPr="00101801">
        <w:rPr>
          <w:szCs w:val="28"/>
          <w:lang w:val="en-GB"/>
        </w:rPr>
        <w:t xml:space="preserve"> Th., </w:t>
      </w:r>
      <w:r w:rsidRPr="00101801">
        <w:rPr>
          <w:smallCaps/>
          <w:szCs w:val="20"/>
          <w:lang w:val="en-GB"/>
        </w:rPr>
        <w:t>Bessac</w:t>
      </w:r>
      <w:r w:rsidRPr="00101801">
        <w:rPr>
          <w:szCs w:val="28"/>
          <w:lang w:val="en-GB"/>
        </w:rPr>
        <w:t xml:space="preserve"> J.-Cl., </w:t>
      </w:r>
      <w:r w:rsidRPr="00101801">
        <w:rPr>
          <w:smallCaps/>
          <w:szCs w:val="20"/>
          <w:lang w:val="en-GB"/>
        </w:rPr>
        <w:t>Braun</w:t>
      </w:r>
      <w:r w:rsidRPr="00101801">
        <w:rPr>
          <w:szCs w:val="28"/>
          <w:lang w:val="en-GB"/>
        </w:rPr>
        <w:t xml:space="preserve"> J.-P., </w:t>
      </w:r>
      <w:r w:rsidRPr="00101801">
        <w:rPr>
          <w:smallCaps/>
          <w:szCs w:val="20"/>
          <w:lang w:val="en-GB"/>
        </w:rPr>
        <w:t>Courbon</w:t>
      </w:r>
      <w:r w:rsidRPr="00101801">
        <w:rPr>
          <w:szCs w:val="28"/>
          <w:lang w:val="en-GB"/>
        </w:rPr>
        <w:t xml:space="preserve"> P., </w:t>
      </w:r>
      <w:r w:rsidRPr="00101801">
        <w:rPr>
          <w:smallCaps/>
          <w:szCs w:val="20"/>
          <w:lang w:val="en-GB"/>
        </w:rPr>
        <w:t>Dentzer-Feydy</w:t>
      </w:r>
      <w:r w:rsidRPr="00101801">
        <w:rPr>
          <w:szCs w:val="28"/>
          <w:lang w:val="en-GB"/>
        </w:rPr>
        <w:t xml:space="preserve"> J., </w:t>
      </w:r>
      <w:r w:rsidRPr="00101801">
        <w:rPr>
          <w:smallCaps/>
          <w:szCs w:val="20"/>
          <w:lang w:val="en-GB"/>
        </w:rPr>
        <w:t>Rigot</w:t>
      </w:r>
      <w:r w:rsidRPr="00101801">
        <w:rPr>
          <w:szCs w:val="28"/>
          <w:lang w:val="en-GB"/>
        </w:rPr>
        <w:t xml:space="preserve"> J.-B.,</w:t>
      </w:r>
      <w:r w:rsidR="00302BD2" w:rsidRPr="00101801">
        <w:rPr>
          <w:szCs w:val="28"/>
          <w:lang w:val="en-GB"/>
        </w:rPr>
        <w:t xml:space="preserve"> and</w:t>
      </w:r>
      <w:r w:rsidRPr="00101801">
        <w:rPr>
          <w:szCs w:val="28"/>
          <w:lang w:val="en-GB"/>
        </w:rPr>
        <w:t xml:space="preserve"> </w:t>
      </w:r>
      <w:r w:rsidRPr="00101801">
        <w:rPr>
          <w:smallCaps/>
          <w:szCs w:val="20"/>
          <w:lang w:val="en-GB"/>
        </w:rPr>
        <w:t>Sachet</w:t>
      </w:r>
      <w:r w:rsidRPr="00101801">
        <w:rPr>
          <w:szCs w:val="28"/>
          <w:lang w:val="en-GB"/>
        </w:rPr>
        <w:t xml:space="preserve"> I.</w:t>
      </w:r>
    </w:p>
    <w:p w14:paraId="2C50B3D6" w14:textId="3F74132D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szCs w:val="28"/>
          <w:lang w:val="en-GB"/>
        </w:rPr>
      </w:pPr>
      <w:r w:rsidRPr="00101801">
        <w:rPr>
          <w:b/>
          <w:szCs w:val="28"/>
          <w:lang w:val="en-GB"/>
        </w:rPr>
        <w:tab/>
      </w:r>
      <w:r w:rsidRPr="00101801">
        <w:rPr>
          <w:szCs w:val="28"/>
          <w:lang w:val="en-GB"/>
        </w:rPr>
        <w:t>2006</w:t>
      </w:r>
      <w:r w:rsidR="00787468" w:rsidRPr="00101801">
        <w:rPr>
          <w:szCs w:val="28"/>
          <w:lang w:val="en-GB"/>
        </w:rPr>
        <w:t>:</w:t>
      </w:r>
      <w:r w:rsidRPr="00101801">
        <w:rPr>
          <w:szCs w:val="28"/>
          <w:lang w:val="en-GB"/>
        </w:rPr>
        <w:t xml:space="preserve"> </w:t>
      </w:r>
      <w:r w:rsidR="00A94750" w:rsidRPr="00101801">
        <w:rPr>
          <w:szCs w:val="28"/>
          <w:lang w:val="en-GB"/>
        </w:rPr>
        <w:t>“</w:t>
      </w:r>
      <w:r w:rsidRPr="00101801">
        <w:rPr>
          <w:szCs w:val="28"/>
          <w:lang w:val="en-GB"/>
        </w:rPr>
        <w:t>Report on the Third Season, 2003, of the Saudi French Archaeological Project at Mada</w:t>
      </w:r>
      <w:r w:rsidR="0052298A" w:rsidRPr="00101801">
        <w:rPr>
          <w:szCs w:val="28"/>
          <w:lang w:val="en-GB"/>
        </w:rPr>
        <w:t>’</w:t>
      </w:r>
      <w:r w:rsidRPr="00101801">
        <w:rPr>
          <w:szCs w:val="28"/>
          <w:lang w:val="en-GB"/>
        </w:rPr>
        <w:t>in Salih</w:t>
      </w:r>
      <w:r w:rsidR="00302BD2" w:rsidRPr="00101801">
        <w:rPr>
          <w:szCs w:val="28"/>
          <w:lang w:val="en-GB"/>
        </w:rPr>
        <w:t>”</w:t>
      </w:r>
      <w:r w:rsidRPr="00101801">
        <w:rPr>
          <w:szCs w:val="28"/>
          <w:lang w:val="en-GB"/>
        </w:rPr>
        <w:t xml:space="preserve">, </w:t>
      </w:r>
      <w:r w:rsidRPr="00101801">
        <w:rPr>
          <w:i/>
          <w:szCs w:val="28"/>
          <w:lang w:val="en-GB"/>
        </w:rPr>
        <w:t>Atlal</w:t>
      </w:r>
      <w:r w:rsidRPr="00101801">
        <w:rPr>
          <w:szCs w:val="28"/>
          <w:lang w:val="en-GB"/>
        </w:rPr>
        <w:t xml:space="preserve"> 19, p. 59-90 [</w:t>
      </w:r>
      <w:r w:rsidR="00302BD2" w:rsidRPr="00101801">
        <w:rPr>
          <w:szCs w:val="28"/>
          <w:lang w:val="en-GB"/>
        </w:rPr>
        <w:t>English</w:t>
      </w:r>
      <w:r w:rsidRPr="00101801">
        <w:rPr>
          <w:szCs w:val="28"/>
          <w:lang w:val="en-GB"/>
        </w:rPr>
        <w:t xml:space="preserve">], p. </w:t>
      </w:r>
      <w:r w:rsidRPr="00101801">
        <w:rPr>
          <w:lang w:val="en-GB"/>
        </w:rPr>
        <w:t>167-190 [</w:t>
      </w:r>
      <w:r w:rsidR="00302BD2" w:rsidRPr="00101801">
        <w:rPr>
          <w:lang w:val="en-GB"/>
        </w:rPr>
        <w:t>Arabic</w:t>
      </w:r>
      <w:r w:rsidRPr="00101801">
        <w:rPr>
          <w:lang w:val="en-GB"/>
        </w:rPr>
        <w:t xml:space="preserve">], </w:t>
      </w:r>
      <w:r w:rsidRPr="00101801">
        <w:rPr>
          <w:szCs w:val="28"/>
          <w:lang w:val="en-GB"/>
        </w:rPr>
        <w:t>pl. 8.1-8.22.</w:t>
      </w:r>
    </w:p>
    <w:p w14:paraId="2F0FD489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szCs w:val="28"/>
          <w:lang w:val="en-GB"/>
        </w:rPr>
        <w:t>51</w:t>
      </w:r>
      <w:r w:rsidRPr="00101801">
        <w:rPr>
          <w:b/>
          <w:szCs w:val="28"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0D5963AA" w14:textId="77DC82FC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szCs w:val="28"/>
          <w:lang w:val="en-GB"/>
        </w:rPr>
        <w:tab/>
      </w:r>
      <w:r w:rsidRPr="00101801">
        <w:rPr>
          <w:szCs w:val="28"/>
          <w:lang w:val="en-GB"/>
        </w:rPr>
        <w:t>2008</w:t>
      </w:r>
      <w:r w:rsidR="00787468" w:rsidRPr="00101801">
        <w:rPr>
          <w:szCs w:val="28"/>
          <w:lang w:val="en-GB"/>
        </w:rPr>
        <w:t>:</w:t>
      </w:r>
      <w:r w:rsidRPr="00101801">
        <w:rPr>
          <w:szCs w:val="28"/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 xml:space="preserve">Al-Hijr, the </w:t>
      </w:r>
      <w:r w:rsidR="00087A1D" w:rsidRPr="00101801">
        <w:rPr>
          <w:lang w:val="en-GB"/>
        </w:rPr>
        <w:t>A</w:t>
      </w:r>
      <w:r w:rsidRPr="00101801">
        <w:rPr>
          <w:lang w:val="en-GB"/>
        </w:rPr>
        <w:t xml:space="preserve">ncient </w:t>
      </w:r>
      <w:r w:rsidR="00087A1D" w:rsidRPr="00101801">
        <w:rPr>
          <w:lang w:val="en-GB"/>
        </w:rPr>
        <w:t>C</w:t>
      </w:r>
      <w:r w:rsidRPr="00101801">
        <w:rPr>
          <w:lang w:val="en-GB"/>
        </w:rPr>
        <w:t>apital of the Nabataeans in Arabia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OASIS</w:t>
      </w:r>
      <w:r w:rsidRPr="00101801">
        <w:rPr>
          <w:lang w:val="en-GB"/>
        </w:rPr>
        <w:t xml:space="preserve"> 4, p. 16-25.</w:t>
      </w:r>
    </w:p>
    <w:p w14:paraId="395126B5" w14:textId="6199E41F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shd w:val="clear" w:color="FABF8F" w:themeColor="accent6" w:themeTint="99" w:fill="auto"/>
          <w:lang w:val="en-GB"/>
        </w:rPr>
        <w:t>52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 xml:space="preserve">L., </w:t>
      </w:r>
      <w:r w:rsidRPr="00101801">
        <w:rPr>
          <w:smallCaps/>
          <w:szCs w:val="20"/>
          <w:lang w:val="en-GB"/>
        </w:rPr>
        <w:t>al-Talhi</w:t>
      </w:r>
      <w:r w:rsidRPr="00101801">
        <w:rPr>
          <w:lang w:val="en-GB"/>
        </w:rPr>
        <w:t xml:space="preserve"> D.</w:t>
      </w:r>
      <w:r w:rsidR="00087A1D" w:rsidRPr="00101801">
        <w:rPr>
          <w:lang w:val="en-GB"/>
        </w:rPr>
        <w:t>,</w:t>
      </w:r>
      <w:r w:rsidRPr="00101801">
        <w:rPr>
          <w:lang w:val="en-GB"/>
        </w:rPr>
        <w:t xml:space="preserve"> </w:t>
      </w:r>
      <w:r w:rsidR="00D14ED3" w:rsidRPr="00101801">
        <w:rPr>
          <w:lang w:val="en-GB"/>
        </w:rPr>
        <w:t xml:space="preserve">and </w:t>
      </w:r>
      <w:r w:rsidRPr="00101801">
        <w:rPr>
          <w:smallCaps/>
          <w:szCs w:val="20"/>
          <w:lang w:val="en-GB"/>
        </w:rPr>
        <w:t>Villeneuve</w:t>
      </w:r>
      <w:r w:rsidRPr="00101801">
        <w:rPr>
          <w:lang w:val="en-GB"/>
        </w:rPr>
        <w:t xml:space="preserve"> F.</w:t>
      </w:r>
    </w:p>
    <w:p w14:paraId="7946BF33" w14:textId="6781D99A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101801">
        <w:rPr>
          <w:b/>
          <w:lang w:val="en-GB"/>
        </w:rPr>
        <w:tab/>
      </w:r>
      <w:r w:rsidRPr="00AE3CF2">
        <w:t>2008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Résultats préliminaires de la première campagne de fouille à Madâ</w:t>
      </w:r>
      <w:r w:rsidR="0052298A" w:rsidRPr="00AE3CF2">
        <w:t>’</w:t>
      </w:r>
      <w:r w:rsidRPr="00AE3CF2">
        <w:t>in Sâlih en Arabie Saoudite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Comptes rendus de l</w:t>
      </w:r>
      <w:r w:rsidR="0052298A" w:rsidRPr="00AE3CF2">
        <w:rPr>
          <w:i/>
        </w:rPr>
        <w:t>’</w:t>
      </w:r>
      <w:r w:rsidRPr="00AE3CF2">
        <w:rPr>
          <w:i/>
        </w:rPr>
        <w:t>Académie des Inscriptions &amp; Belles-Lettres</w:t>
      </w:r>
      <w:r w:rsidRPr="00AE3CF2">
        <w:t>, p. 651-691.</w:t>
      </w:r>
    </w:p>
    <w:p w14:paraId="2A21F260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hd w:val="clear" w:color="FABF8F" w:themeColor="accent6" w:themeTint="99" w:fill="auto"/>
        </w:rPr>
        <w:t>53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735C279C" w14:textId="13EEA87B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ab/>
      </w:r>
      <w:r w:rsidRPr="00AE3CF2">
        <w:t>2009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 xml:space="preserve">Quelques éléments de réflexion sur Hégra et sa région à partir du </w:t>
      </w:r>
      <w:r w:rsidRPr="00AE3CF2">
        <w:rPr>
          <w:smallCaps/>
        </w:rPr>
        <w:t>ii</w:t>
      </w:r>
      <w:r w:rsidRPr="00AE3CF2">
        <w:rPr>
          <w:vertAlign w:val="superscript"/>
        </w:rPr>
        <w:t>e</w:t>
      </w:r>
      <w:r w:rsidRPr="00AE3CF2">
        <w:t xml:space="preserve"> siècle après J.-C.</w:t>
      </w:r>
      <w:r w:rsidR="00A94750" w:rsidRPr="00AE3CF2">
        <w:t>”</w:t>
      </w:r>
      <w:r w:rsidRPr="00AE3CF2">
        <w:t xml:space="preserve">, </w:t>
      </w:r>
      <w:r w:rsidRPr="00AE3CF2">
        <w:rPr>
          <w:iCs/>
        </w:rPr>
        <w:t>in</w:t>
      </w:r>
      <w:r w:rsidRPr="00AE3CF2">
        <w:t xml:space="preserve"> J. Schiettecatte </w:t>
      </w:r>
      <w:r w:rsidR="00D14ED3" w:rsidRPr="00AE3CF2">
        <w:t xml:space="preserve">and </w:t>
      </w:r>
      <w:r w:rsidRPr="00AE3CF2">
        <w:t>Chr. J. Robin (</w:t>
      </w:r>
      <w:r w:rsidR="00087A1D" w:rsidRPr="00AE3CF2">
        <w:t>e</w:t>
      </w:r>
      <w:r w:rsidRPr="00AE3CF2">
        <w:t xml:space="preserve">ds), </w:t>
      </w:r>
      <w:r w:rsidRPr="00AE3CF2">
        <w:rPr>
          <w:i/>
        </w:rPr>
        <w:t>L</w:t>
      </w:r>
      <w:r w:rsidR="0052298A" w:rsidRPr="00AE3CF2">
        <w:rPr>
          <w:i/>
        </w:rPr>
        <w:t>’</w:t>
      </w:r>
      <w:r w:rsidRPr="00AE3CF2">
        <w:rPr>
          <w:i/>
        </w:rPr>
        <w:t>Arabie à la veille de l</w:t>
      </w:r>
      <w:r w:rsidR="0052298A" w:rsidRPr="00AE3CF2">
        <w:rPr>
          <w:i/>
        </w:rPr>
        <w:t>’</w:t>
      </w:r>
      <w:r w:rsidRPr="00AE3CF2">
        <w:rPr>
          <w:i/>
        </w:rPr>
        <w:t xml:space="preserve">Islam. </w:t>
      </w:r>
      <w:r w:rsidRPr="00101801">
        <w:rPr>
          <w:i/>
          <w:lang w:val="en-GB"/>
        </w:rPr>
        <w:t>Bilan cli</w:t>
      </w:r>
      <w:r w:rsidRPr="00101801">
        <w:rPr>
          <w:i/>
          <w:lang w:val="en-GB"/>
        </w:rPr>
        <w:softHyphen/>
        <w:t>nique</w:t>
      </w:r>
      <w:r w:rsidRPr="00101801">
        <w:rPr>
          <w:lang w:val="en-GB"/>
        </w:rPr>
        <w:t xml:space="preserve">. </w:t>
      </w:r>
      <w:r w:rsidR="00D97006" w:rsidRPr="00101801">
        <w:rPr>
          <w:lang w:val="en-GB"/>
        </w:rPr>
        <w:t>Round table</w:t>
      </w:r>
      <w:r w:rsidRPr="00101801">
        <w:rPr>
          <w:lang w:val="en-GB"/>
        </w:rPr>
        <w:t xml:space="preserve"> </w:t>
      </w:r>
      <w:r w:rsidR="00D97006" w:rsidRPr="00101801">
        <w:rPr>
          <w:lang w:val="en-GB"/>
        </w:rPr>
        <w:t xml:space="preserve">organised at the </w:t>
      </w:r>
      <w:r w:rsidRPr="00101801">
        <w:rPr>
          <w:lang w:val="en-GB"/>
        </w:rPr>
        <w:t xml:space="preserve">Collège de France (Paris) </w:t>
      </w:r>
      <w:r w:rsidR="00D97006" w:rsidRPr="00101801">
        <w:rPr>
          <w:lang w:val="en-GB"/>
        </w:rPr>
        <w:t xml:space="preserve">on the </w:t>
      </w:r>
      <w:r w:rsidRPr="00101801">
        <w:rPr>
          <w:lang w:val="en-GB"/>
        </w:rPr>
        <w:t>28</w:t>
      </w:r>
      <w:r w:rsidR="00D97006" w:rsidRPr="00101801">
        <w:rPr>
          <w:lang w:val="en-GB"/>
        </w:rPr>
        <w:t>th</w:t>
      </w:r>
      <w:r w:rsidRPr="00101801">
        <w:rPr>
          <w:lang w:val="en-GB"/>
        </w:rPr>
        <w:t xml:space="preserve"> </w:t>
      </w:r>
      <w:r w:rsidR="00D97006" w:rsidRPr="00101801">
        <w:rPr>
          <w:lang w:val="en-GB"/>
        </w:rPr>
        <w:t xml:space="preserve">and </w:t>
      </w:r>
      <w:r w:rsidRPr="00101801">
        <w:rPr>
          <w:lang w:val="en-GB"/>
        </w:rPr>
        <w:t>29</w:t>
      </w:r>
      <w:r w:rsidR="00D97006" w:rsidRPr="00101801">
        <w:rPr>
          <w:lang w:val="en-GB"/>
        </w:rPr>
        <w:t>th</w:t>
      </w:r>
      <w:r w:rsidRPr="00101801">
        <w:rPr>
          <w:lang w:val="en-GB"/>
        </w:rPr>
        <w:t xml:space="preserve"> </w:t>
      </w:r>
      <w:r w:rsidR="00D97006" w:rsidRPr="00101801">
        <w:rPr>
          <w:lang w:val="en-GB"/>
        </w:rPr>
        <w:t xml:space="preserve">August </w:t>
      </w:r>
      <w:r w:rsidRPr="00101801">
        <w:rPr>
          <w:lang w:val="en-GB"/>
        </w:rPr>
        <w:t xml:space="preserve">2006 </w:t>
      </w:r>
      <w:r w:rsidR="00D97006" w:rsidRPr="00101801">
        <w:rPr>
          <w:lang w:val="en-GB"/>
        </w:rPr>
        <w:t>in the framework of the National Research Agency</w:t>
      </w:r>
      <w:r w:rsidR="00FF487B" w:rsidRPr="00101801">
        <w:rPr>
          <w:lang w:val="en-GB"/>
        </w:rPr>
        <w:t xml:space="preserve"> project</w:t>
      </w:r>
      <w:r w:rsidR="00D97006"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="00D97006" w:rsidRPr="00101801">
        <w:rPr>
          <w:lang w:val="en-GB"/>
        </w:rPr>
        <w:t>D</w:t>
      </w:r>
      <w:r w:rsidRPr="00101801">
        <w:rPr>
          <w:lang w:val="en-GB"/>
        </w:rPr>
        <w:t>e l</w:t>
      </w:r>
      <w:r w:rsidR="0052298A" w:rsidRPr="00101801">
        <w:rPr>
          <w:lang w:val="en-GB"/>
        </w:rPr>
        <w:t>’</w:t>
      </w:r>
      <w:r w:rsidRPr="00101801">
        <w:rPr>
          <w:lang w:val="en-GB"/>
        </w:rPr>
        <w:t>Antiquité tardive à l</w:t>
      </w:r>
      <w:r w:rsidR="0052298A" w:rsidRPr="00101801">
        <w:rPr>
          <w:lang w:val="en-GB"/>
        </w:rPr>
        <w:t>’</w:t>
      </w:r>
      <w:r w:rsidRPr="00101801">
        <w:rPr>
          <w:lang w:val="en-GB"/>
        </w:rPr>
        <w:t>Islam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. </w:t>
      </w:r>
      <w:r w:rsidRPr="00AE3CF2">
        <w:t>(Orient &amp; Méditerrannée, 3). Paris, p. 37-58.</w:t>
      </w:r>
    </w:p>
    <w:p w14:paraId="31688A9A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>54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129A0466" w14:textId="6CAC13FC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ab/>
      </w:r>
      <w:r w:rsidRPr="00AE3CF2">
        <w:t>2009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Madāʾin Sāliḥ, l</w:t>
      </w:r>
      <w:r w:rsidR="0052298A" w:rsidRPr="00AE3CF2">
        <w:t>’</w:t>
      </w:r>
      <w:r w:rsidRPr="00AE3CF2">
        <w:t>antique cité nabatéenne d</w:t>
      </w:r>
      <w:r w:rsidR="0052298A" w:rsidRPr="00AE3CF2">
        <w:t>’</w:t>
      </w:r>
      <w:r w:rsidRPr="00AE3CF2">
        <w:t>Hégra, en Arabie Saoudite</w:t>
      </w:r>
      <w:r w:rsidR="00A94750" w:rsidRPr="00AE3CF2">
        <w:t>”</w:t>
      </w:r>
      <w:r w:rsidRPr="00AE3CF2">
        <w:t xml:space="preserve">, </w:t>
      </w:r>
      <w:r w:rsidR="00EB58DD" w:rsidRPr="00AE3CF2">
        <w:t>in</w:t>
      </w:r>
      <w:r w:rsidRPr="00AE3CF2">
        <w:t xml:space="preserve"> </w:t>
      </w:r>
      <w:r w:rsidRPr="00AE3CF2">
        <w:rPr>
          <w:i/>
        </w:rPr>
        <w:t>Universalia. La politique, les connaissances, la culture en 2008</w:t>
      </w:r>
      <w:r w:rsidRPr="00AE3CF2">
        <w:t xml:space="preserve">, </w:t>
      </w:r>
      <w:r w:rsidRPr="00AE3CF2">
        <w:rPr>
          <w:i/>
        </w:rPr>
        <w:t>Encyclopædia Universalis</w:t>
      </w:r>
      <w:r w:rsidRPr="00AE3CF2">
        <w:t>, p. 296-297.</w:t>
      </w:r>
    </w:p>
    <w:p w14:paraId="39A7775A" w14:textId="5FB10BE8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55</w:t>
      </w:r>
      <w:r w:rsidRPr="00101801">
        <w:rPr>
          <w:b/>
          <w:lang w:val="en-GB"/>
        </w:rPr>
        <w:tab/>
      </w:r>
      <w:r w:rsidRPr="00101801">
        <w:rPr>
          <w:smallCaps/>
          <w:szCs w:val="20"/>
          <w:lang w:val="en-GB"/>
        </w:rPr>
        <w:t>Mathe</w:t>
      </w:r>
      <w:r w:rsidRPr="00101801">
        <w:rPr>
          <w:lang w:val="en-GB"/>
        </w:rPr>
        <w:t xml:space="preserve"> C., </w:t>
      </w:r>
      <w:r w:rsidRPr="00101801">
        <w:rPr>
          <w:smallCaps/>
          <w:szCs w:val="20"/>
          <w:lang w:val="en-GB"/>
        </w:rPr>
        <w:t>Archier</w:t>
      </w:r>
      <w:r w:rsidRPr="00101801">
        <w:rPr>
          <w:lang w:val="en-GB"/>
        </w:rPr>
        <w:t xml:space="preserve"> P., </w:t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  <w:r w:rsidR="00BD6192" w:rsidRPr="00101801">
        <w:rPr>
          <w:lang w:val="en-GB"/>
        </w:rPr>
        <w:t>, and</w:t>
      </w:r>
      <w:r w:rsidRPr="00101801">
        <w:rPr>
          <w:lang w:val="en-GB"/>
        </w:rPr>
        <w:t xml:space="preserve"> </w:t>
      </w:r>
      <w:r w:rsidRPr="00101801">
        <w:rPr>
          <w:smallCaps/>
          <w:szCs w:val="20"/>
          <w:lang w:val="en-GB"/>
        </w:rPr>
        <w:t>Vieillescazes</w:t>
      </w:r>
      <w:r w:rsidRPr="00101801">
        <w:rPr>
          <w:lang w:val="en-GB"/>
        </w:rPr>
        <w:t xml:space="preserve"> C.</w:t>
      </w:r>
    </w:p>
    <w:p w14:paraId="689A774F" w14:textId="0CB49BD9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ab/>
      </w:r>
      <w:r w:rsidRPr="00101801">
        <w:rPr>
          <w:lang w:val="en-GB"/>
        </w:rPr>
        <w:t>2009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The Study of Nabataean Organic Residues from Madâ</w:t>
      </w:r>
      <w:r w:rsidR="0052298A" w:rsidRPr="00101801">
        <w:rPr>
          <w:lang w:val="en-GB"/>
        </w:rPr>
        <w:t>’</w:t>
      </w:r>
      <w:r w:rsidRPr="00101801">
        <w:rPr>
          <w:lang w:val="en-GB"/>
        </w:rPr>
        <w:t xml:space="preserve">in Sâlih, ancient </w:t>
      </w:r>
      <w:r w:rsidRPr="00101801">
        <w:rPr>
          <w:iCs/>
          <w:lang w:val="en-GB"/>
        </w:rPr>
        <w:t>Hegra</w:t>
      </w:r>
      <w:r w:rsidRPr="00101801">
        <w:rPr>
          <w:lang w:val="en-GB"/>
        </w:rPr>
        <w:t>, by Gas Chromatography-Mass Spectrometry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Archaeometry</w:t>
      </w:r>
      <w:r w:rsidRPr="00101801">
        <w:rPr>
          <w:lang w:val="en-GB"/>
        </w:rPr>
        <w:t xml:space="preserve"> 51.4, p. 626-636.</w:t>
      </w:r>
    </w:p>
    <w:p w14:paraId="08DFF3B6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>56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129530B6" w14:textId="25075F66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ab/>
      </w:r>
      <w:r w:rsidRPr="00AE3CF2">
        <w:t>2010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Le passé méconnu de l</w:t>
      </w:r>
      <w:r w:rsidR="0052298A" w:rsidRPr="00AE3CF2">
        <w:t>’</w:t>
      </w:r>
      <w:r w:rsidRPr="00AE3CF2">
        <w:t>Arabie Saoudite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Biblia Magazine</w:t>
      </w:r>
      <w:r w:rsidRPr="00AE3CF2">
        <w:t xml:space="preserve"> 3, </w:t>
      </w:r>
      <w:r w:rsidR="00BD6192" w:rsidRPr="00AE3CF2">
        <w:t>June</w:t>
      </w:r>
      <w:r w:rsidRPr="00AE3CF2">
        <w:t>-</w:t>
      </w:r>
      <w:r w:rsidR="00BD6192" w:rsidRPr="00AE3CF2">
        <w:t>July</w:t>
      </w:r>
      <w:r w:rsidR="00FC126A" w:rsidRPr="00AE3CF2">
        <w:t xml:space="preserve"> </w:t>
      </w:r>
      <w:r w:rsidRPr="00AE3CF2">
        <w:t>2010, p. 33-35.</w:t>
      </w:r>
    </w:p>
    <w:p w14:paraId="007A7450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>57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74CCCB65" w14:textId="0640754A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b/>
        </w:rPr>
      </w:pPr>
      <w:r w:rsidRPr="00AE3CF2">
        <w:rPr>
          <w:b/>
        </w:rPr>
        <w:lastRenderedPageBreak/>
        <w:tab/>
      </w:r>
      <w:r w:rsidRPr="00AE3CF2">
        <w:t>2010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Hégra, comptoir nabatéen sur la route des épices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L</w:t>
      </w:r>
      <w:r w:rsidR="0052298A" w:rsidRPr="00AE3CF2">
        <w:rPr>
          <w:i/>
        </w:rPr>
        <w:t>’</w:t>
      </w:r>
      <w:r w:rsidRPr="00AE3CF2">
        <w:rPr>
          <w:i/>
        </w:rPr>
        <w:t>archéo-théma</w:t>
      </w:r>
      <w:r w:rsidRPr="00AE3CF2">
        <w:t xml:space="preserve"> 9, </w:t>
      </w:r>
      <w:r w:rsidR="008079DB" w:rsidRPr="00AE3CF2">
        <w:t>July-August</w:t>
      </w:r>
      <w:r w:rsidRPr="00AE3CF2">
        <w:t xml:space="preserve"> 2010, p. 34-41.</w:t>
      </w:r>
    </w:p>
    <w:p w14:paraId="6FA3D395" w14:textId="3D8D8BD5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hd w:val="clear" w:color="FABF8F" w:themeColor="accent6" w:themeTint="99" w:fill="auto"/>
        </w:rPr>
        <w:t>58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 xml:space="preserve">L. </w:t>
      </w:r>
      <w:r w:rsidR="008079DB" w:rsidRPr="00AE3CF2">
        <w:t>and</w:t>
      </w:r>
      <w:r w:rsidRPr="00AE3CF2">
        <w:t xml:space="preserve"> </w:t>
      </w:r>
      <w:r w:rsidRPr="00AE3CF2">
        <w:rPr>
          <w:smallCaps/>
          <w:szCs w:val="20"/>
        </w:rPr>
        <w:t>Villeneuve</w:t>
      </w:r>
      <w:r w:rsidRPr="00AE3CF2">
        <w:t xml:space="preserve"> F.</w:t>
      </w:r>
    </w:p>
    <w:p w14:paraId="7AF8E41A" w14:textId="22493BDA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ab/>
      </w:r>
      <w:r w:rsidRPr="00AE3CF2">
        <w:t>2010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La fouille d</w:t>
      </w:r>
      <w:r w:rsidR="0052298A" w:rsidRPr="00AE3CF2">
        <w:t>’</w:t>
      </w:r>
      <w:r w:rsidRPr="00AE3CF2">
        <w:t>Hégra (Madâ</w:t>
      </w:r>
      <w:r w:rsidR="0052298A" w:rsidRPr="00AE3CF2">
        <w:t>’</w:t>
      </w:r>
      <w:r w:rsidRPr="00AE3CF2">
        <w:t>in Sâlih)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Bulletin de la Société Française d</w:t>
      </w:r>
      <w:r w:rsidR="0052298A" w:rsidRPr="00AE3CF2">
        <w:rPr>
          <w:i/>
        </w:rPr>
        <w:t>’</w:t>
      </w:r>
      <w:r w:rsidRPr="00AE3CF2">
        <w:rPr>
          <w:i/>
        </w:rPr>
        <w:t>Archéologie Classique, Revue archéologique</w:t>
      </w:r>
      <w:r w:rsidRPr="00AE3CF2">
        <w:t xml:space="preserve">, p. 160-169. </w:t>
      </w:r>
    </w:p>
    <w:p w14:paraId="3953A5B8" w14:textId="006761A2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>59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 xml:space="preserve">L., </w:t>
      </w:r>
      <w:r w:rsidRPr="00AE3CF2">
        <w:rPr>
          <w:smallCaps/>
          <w:szCs w:val="20"/>
        </w:rPr>
        <w:t>al-Talhi</w:t>
      </w:r>
      <w:r w:rsidRPr="00AE3CF2">
        <w:t xml:space="preserve"> D.</w:t>
      </w:r>
      <w:r w:rsidR="008079DB" w:rsidRPr="00AE3CF2">
        <w:t>, and</w:t>
      </w:r>
      <w:r w:rsidRPr="00AE3CF2">
        <w:t xml:space="preserve"> </w:t>
      </w:r>
      <w:r w:rsidRPr="00AE3CF2">
        <w:rPr>
          <w:smallCaps/>
          <w:szCs w:val="20"/>
        </w:rPr>
        <w:t>Villeneuve</w:t>
      </w:r>
      <w:r w:rsidRPr="00AE3CF2">
        <w:t xml:space="preserve"> L.</w:t>
      </w:r>
    </w:p>
    <w:p w14:paraId="59094973" w14:textId="56E7FAB9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ab/>
      </w:r>
      <w:r w:rsidRPr="00AE3CF2">
        <w:t>2010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Hégra d</w:t>
      </w:r>
      <w:r w:rsidR="0052298A" w:rsidRPr="00AE3CF2">
        <w:t>’</w:t>
      </w:r>
      <w:r w:rsidRPr="00AE3CF2">
        <w:t>Arabie Heureuse</w:t>
      </w:r>
      <w:r w:rsidR="00A94750" w:rsidRPr="00AE3CF2">
        <w:t>”</w:t>
      </w:r>
      <w:r w:rsidRPr="00AE3CF2">
        <w:t xml:space="preserve">, </w:t>
      </w:r>
      <w:r w:rsidRPr="00AE3CF2">
        <w:rPr>
          <w:iCs/>
        </w:rPr>
        <w:t>in</w:t>
      </w:r>
      <w:r w:rsidRPr="00AE3CF2">
        <w:t xml:space="preserve"> A.I. Al-Ghabban, B. André-Salvini, F. Demange, C. Juvin</w:t>
      </w:r>
      <w:r w:rsidR="008079DB" w:rsidRPr="00AE3CF2">
        <w:t>, and</w:t>
      </w:r>
      <w:r w:rsidRPr="00AE3CF2">
        <w:t xml:space="preserve"> M. Cotty (</w:t>
      </w:r>
      <w:r w:rsidR="008079DB" w:rsidRPr="00AE3CF2">
        <w:t>e</w:t>
      </w:r>
      <w:r w:rsidRPr="00AE3CF2">
        <w:t xml:space="preserve">ds), </w:t>
      </w:r>
      <w:r w:rsidRPr="00AE3CF2">
        <w:rPr>
          <w:i/>
        </w:rPr>
        <w:t>Routes d</w:t>
      </w:r>
      <w:r w:rsidR="0052298A" w:rsidRPr="00AE3CF2">
        <w:rPr>
          <w:i/>
        </w:rPr>
        <w:t>’</w:t>
      </w:r>
      <w:r w:rsidRPr="00AE3CF2">
        <w:rPr>
          <w:i/>
        </w:rPr>
        <w:t>Arabie. Archéologie et histoire au Royaume d</w:t>
      </w:r>
      <w:r w:rsidR="0052298A" w:rsidRPr="00AE3CF2">
        <w:rPr>
          <w:i/>
        </w:rPr>
        <w:t>’</w:t>
      </w:r>
      <w:r w:rsidRPr="00AE3CF2">
        <w:rPr>
          <w:i/>
        </w:rPr>
        <w:t>Arabie Saoudite</w:t>
      </w:r>
      <w:r w:rsidRPr="00AE3CF2">
        <w:t>. Paris</w:t>
      </w:r>
      <w:r w:rsidR="00787468" w:rsidRPr="00AE3CF2">
        <w:t>:</w:t>
      </w:r>
      <w:r w:rsidRPr="00AE3CF2">
        <w:t xml:space="preserve"> Somogy,</w:t>
      </w:r>
      <w:r w:rsidRPr="00AE3CF2">
        <w:rPr>
          <w:i/>
        </w:rPr>
        <w:t xml:space="preserve"> </w:t>
      </w:r>
      <w:r w:rsidRPr="00AE3CF2">
        <w:t>p. 287-307.</w:t>
      </w:r>
    </w:p>
    <w:p w14:paraId="5453B72A" w14:textId="5AEE8462" w:rsidR="00400FFE" w:rsidRPr="00101801" w:rsidRDefault="00073405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>
        <w:rPr>
          <w:b/>
          <w:shd w:val="clear" w:color="FABF8F" w:themeColor="accent6" w:themeTint="99" w:fill="auto"/>
          <w:lang w:val="en-GB"/>
        </w:rPr>
        <w:t>*</w:t>
      </w:r>
      <w:r w:rsidR="00400FFE" w:rsidRPr="00101801">
        <w:rPr>
          <w:b/>
          <w:shd w:val="clear" w:color="FABF8F" w:themeColor="accent6" w:themeTint="99" w:fill="auto"/>
          <w:lang w:val="en-GB"/>
        </w:rPr>
        <w:t>60</w:t>
      </w:r>
      <w:r w:rsidR="00400FFE" w:rsidRPr="00101801">
        <w:rPr>
          <w:b/>
          <w:lang w:val="en-GB"/>
        </w:rPr>
        <w:tab/>
      </w:r>
      <w:r w:rsidR="00400FFE" w:rsidRPr="00101801">
        <w:rPr>
          <w:smallCaps/>
          <w:lang w:val="en-GB"/>
        </w:rPr>
        <w:t>Nehm</w:t>
      </w:r>
      <w:r w:rsidR="00400FFE" w:rsidRPr="00101801">
        <w:rPr>
          <w:smallCaps/>
          <w:sz w:val="18"/>
          <w:szCs w:val="16"/>
          <w:lang w:val="en-GB"/>
        </w:rPr>
        <w:t>É</w:t>
      </w:r>
      <w:r w:rsidR="00400FFE" w:rsidRPr="00101801">
        <w:rPr>
          <w:smallCaps/>
          <w:lang w:val="en-GB"/>
        </w:rPr>
        <w:t xml:space="preserve"> </w:t>
      </w:r>
      <w:r w:rsidR="00400FFE" w:rsidRPr="00101801">
        <w:rPr>
          <w:lang w:val="en-GB"/>
        </w:rPr>
        <w:t xml:space="preserve">L., </w:t>
      </w:r>
      <w:r w:rsidR="00400FFE" w:rsidRPr="00101801">
        <w:rPr>
          <w:smallCaps/>
          <w:lang w:val="en-GB"/>
        </w:rPr>
        <w:t xml:space="preserve">al-Talhi </w:t>
      </w:r>
      <w:r w:rsidR="00400FFE" w:rsidRPr="00101801">
        <w:rPr>
          <w:lang w:val="en-GB"/>
        </w:rPr>
        <w:t>D.</w:t>
      </w:r>
      <w:r w:rsidR="008079DB" w:rsidRPr="00101801">
        <w:rPr>
          <w:lang w:val="en-GB"/>
        </w:rPr>
        <w:t xml:space="preserve">, and </w:t>
      </w:r>
      <w:r w:rsidR="00400FFE" w:rsidRPr="00101801">
        <w:rPr>
          <w:smallCaps/>
          <w:lang w:val="en-GB"/>
        </w:rPr>
        <w:t xml:space="preserve">Villeneuve </w:t>
      </w:r>
      <w:r w:rsidR="00400FFE" w:rsidRPr="00101801">
        <w:rPr>
          <w:lang w:val="en-GB"/>
        </w:rPr>
        <w:t>F. (</w:t>
      </w:r>
      <w:r w:rsidR="008079DB" w:rsidRPr="00101801">
        <w:rPr>
          <w:lang w:val="en-GB"/>
        </w:rPr>
        <w:t>e</w:t>
      </w:r>
      <w:r w:rsidR="00400FFE" w:rsidRPr="00101801">
        <w:rPr>
          <w:lang w:val="en-GB"/>
        </w:rPr>
        <w:t>ds)</w:t>
      </w:r>
    </w:p>
    <w:p w14:paraId="2AA69FCC" w14:textId="083BA208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ab/>
      </w:r>
      <w:r w:rsidRPr="00101801">
        <w:rPr>
          <w:lang w:val="en-GB"/>
        </w:rPr>
        <w:t>2010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Pr="00101801">
        <w:rPr>
          <w:i/>
          <w:lang w:val="en-GB"/>
        </w:rPr>
        <w:t>Report on the First Excavation Season at Madâ</w:t>
      </w:r>
      <w:r w:rsidR="0052298A" w:rsidRPr="00101801">
        <w:rPr>
          <w:i/>
          <w:lang w:val="en-GB"/>
        </w:rPr>
        <w:t>’</w:t>
      </w:r>
      <w:r w:rsidRPr="00101801">
        <w:rPr>
          <w:i/>
          <w:lang w:val="en-GB"/>
        </w:rPr>
        <w:t>in Sâlih, Saudi Arabia, 2008</w:t>
      </w:r>
      <w:r w:rsidRPr="00101801">
        <w:rPr>
          <w:lang w:val="en-GB"/>
        </w:rPr>
        <w:t>. (Hegra, 1. A Series of Archaeological Refereed Studies, 6). Riyad</w:t>
      </w:r>
      <w:r w:rsidR="008079DB" w:rsidRPr="00101801">
        <w:rPr>
          <w:lang w:val="en-GB"/>
        </w:rPr>
        <w:t>h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SCTA. [338 p].</w:t>
      </w:r>
    </w:p>
    <w:p w14:paraId="554D3145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61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0D680DF2" w14:textId="7C93BDD8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ab/>
      </w:r>
      <w:r w:rsidRPr="00101801">
        <w:rPr>
          <w:lang w:val="en-GB"/>
        </w:rPr>
        <w:t>2010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Introduction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 </w:t>
      </w:r>
      <w:r w:rsidR="008079DB" w:rsidRPr="00101801">
        <w:rPr>
          <w:lang w:val="en-GB"/>
        </w:rPr>
        <w:t>and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Area 6. Excavations in the Jabal Ithlib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ibidem</w:t>
      </w:r>
      <w:r w:rsidRPr="00101801">
        <w:rPr>
          <w:lang w:val="en-GB"/>
        </w:rPr>
        <w:t xml:space="preserve">, p. 12-30 </w:t>
      </w:r>
      <w:r w:rsidR="008079DB" w:rsidRPr="00101801">
        <w:rPr>
          <w:lang w:val="en-GB"/>
        </w:rPr>
        <w:t>and</w:t>
      </w:r>
      <w:r w:rsidRPr="00101801">
        <w:rPr>
          <w:lang w:val="en-GB"/>
        </w:rPr>
        <w:t xml:space="preserve"> 265-286.</w:t>
      </w:r>
    </w:p>
    <w:p w14:paraId="6BEBA346" w14:textId="73773F8F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62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Aug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lang w:val="en-GB"/>
        </w:rPr>
        <w:t xml:space="preserve"> Chr., </w:t>
      </w:r>
      <w:r w:rsidRPr="00101801">
        <w:rPr>
          <w:smallCaps/>
          <w:lang w:val="en-GB"/>
        </w:rPr>
        <w:t>Bernard</w:t>
      </w:r>
      <w:r w:rsidRPr="00101801">
        <w:rPr>
          <w:lang w:val="en-GB"/>
        </w:rPr>
        <w:t xml:space="preserve"> V., </w:t>
      </w:r>
      <w:r w:rsidRPr="00101801">
        <w:rPr>
          <w:smallCaps/>
          <w:lang w:val="en-GB"/>
        </w:rPr>
        <w:t>Dal-Prà</w:t>
      </w:r>
      <w:r w:rsidRPr="00101801">
        <w:rPr>
          <w:lang w:val="en-GB"/>
        </w:rPr>
        <w:t xml:space="preserve"> P., </w:t>
      </w:r>
      <w:r w:rsidRPr="00101801">
        <w:rPr>
          <w:smallCaps/>
          <w:lang w:val="en-GB"/>
        </w:rPr>
        <w:t>Gerber</w:t>
      </w:r>
      <w:r w:rsidRPr="00101801">
        <w:rPr>
          <w:lang w:val="en-GB"/>
        </w:rPr>
        <w:t xml:space="preserve"> Y., </w:t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L.,</w:t>
      </w:r>
      <w:r w:rsidR="008079DB" w:rsidRPr="00101801">
        <w:rPr>
          <w:lang w:val="en-GB"/>
        </w:rPr>
        <w:t xml:space="preserve"> and</w:t>
      </w:r>
      <w:r w:rsidRPr="00101801">
        <w:rPr>
          <w:lang w:val="en-GB"/>
        </w:rPr>
        <w:t xml:space="preserve"> </w:t>
      </w:r>
      <w:r w:rsidRPr="00101801">
        <w:rPr>
          <w:smallCaps/>
          <w:lang w:val="en-GB"/>
        </w:rPr>
        <w:t>Sachet</w:t>
      </w:r>
      <w:r w:rsidRPr="00101801">
        <w:rPr>
          <w:lang w:val="en-GB"/>
        </w:rPr>
        <w:t xml:space="preserve"> I.</w:t>
      </w:r>
    </w:p>
    <w:p w14:paraId="49E3B4A2" w14:textId="58739B65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ab/>
      </w:r>
      <w:r w:rsidRPr="00101801">
        <w:rPr>
          <w:lang w:val="en-GB"/>
        </w:rPr>
        <w:t>2010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Report on the 2004, Fourth Season, of the Saudi-French Archaeological Project at Madâ</w:t>
      </w:r>
      <w:r w:rsidR="0052298A" w:rsidRPr="00101801">
        <w:rPr>
          <w:lang w:val="en-GB"/>
        </w:rPr>
        <w:t>’</w:t>
      </w:r>
      <w:r w:rsidRPr="00101801">
        <w:rPr>
          <w:lang w:val="en-GB"/>
        </w:rPr>
        <w:t>in Sâlih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Atlal</w:t>
      </w:r>
      <w:r w:rsidRPr="00101801">
        <w:rPr>
          <w:lang w:val="en-GB"/>
        </w:rPr>
        <w:t xml:space="preserve"> 20, p. 197-220 [</w:t>
      </w:r>
      <w:r w:rsidR="00357313" w:rsidRPr="00101801">
        <w:rPr>
          <w:lang w:val="en-GB"/>
        </w:rPr>
        <w:t>English</w:t>
      </w:r>
      <w:r w:rsidRPr="00101801">
        <w:rPr>
          <w:lang w:val="en-GB"/>
        </w:rPr>
        <w:t>], p. 145-158 [</w:t>
      </w:r>
      <w:r w:rsidR="00357313" w:rsidRPr="00101801">
        <w:rPr>
          <w:lang w:val="en-GB"/>
        </w:rPr>
        <w:t>Arabic</w:t>
      </w:r>
      <w:r w:rsidRPr="00101801">
        <w:rPr>
          <w:lang w:val="en-GB"/>
        </w:rPr>
        <w:t>], pl. 7.1-7.20.</w:t>
      </w:r>
    </w:p>
    <w:p w14:paraId="3F957C99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shd w:val="clear" w:color="FABF8F" w:themeColor="accent6" w:themeTint="99" w:fill="auto"/>
          <w:lang w:val="en-GB"/>
        </w:rPr>
        <w:t>63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64D9D9F0" w14:textId="282777D2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101801">
        <w:rPr>
          <w:b/>
          <w:lang w:val="en-GB"/>
        </w:rPr>
        <w:tab/>
      </w:r>
      <w:r w:rsidRPr="00101801">
        <w:rPr>
          <w:lang w:val="en-GB"/>
        </w:rPr>
        <w:t>2010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A glimpse of the development of the Nabataean script into Arabic based on old and new epigraphic material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Cs/>
          <w:lang w:val="en-GB"/>
        </w:rPr>
        <w:t>in</w:t>
      </w:r>
      <w:r w:rsidRPr="00101801">
        <w:rPr>
          <w:lang w:val="en-GB"/>
        </w:rPr>
        <w:t xml:space="preserve"> M.C.A. Macdonald (</w:t>
      </w:r>
      <w:r w:rsidR="00311D86" w:rsidRPr="00101801">
        <w:rPr>
          <w:lang w:val="en-GB"/>
        </w:rPr>
        <w:t>e</w:t>
      </w:r>
      <w:r w:rsidRPr="00101801">
        <w:rPr>
          <w:lang w:val="en-GB"/>
        </w:rPr>
        <w:t xml:space="preserve">d), </w:t>
      </w:r>
      <w:r w:rsidRPr="00101801">
        <w:rPr>
          <w:i/>
          <w:lang w:val="en-GB"/>
        </w:rPr>
        <w:t>The development of Arabic as a written language</w:t>
      </w:r>
      <w:r w:rsidRPr="00101801">
        <w:rPr>
          <w:lang w:val="en-GB"/>
        </w:rPr>
        <w:t xml:space="preserve">. (Supplement to the Proceedings of the Seminar for Arabian Studies, 40). </w:t>
      </w:r>
      <w:r w:rsidRPr="00AE3CF2">
        <w:t>Oxford</w:t>
      </w:r>
      <w:r w:rsidR="00787468" w:rsidRPr="00AE3CF2">
        <w:t>:</w:t>
      </w:r>
      <w:r w:rsidRPr="00AE3CF2">
        <w:t xml:space="preserve"> Archaeopress, p. 47-88. </w:t>
      </w:r>
    </w:p>
    <w:p w14:paraId="148ABCA8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hd w:val="clear" w:color="FABF8F" w:themeColor="accent6" w:themeTint="99" w:fill="auto"/>
        </w:rPr>
        <w:t>64</w:t>
      </w:r>
      <w:r w:rsidRPr="00AE3CF2"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29744529" w14:textId="10DB448F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ab/>
      </w:r>
      <w:r w:rsidRPr="00AE3CF2">
        <w:t>2010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Les inscriptions nabatéennes du Hawrân</w:t>
      </w:r>
      <w:r w:rsidR="00A94750" w:rsidRPr="00AE3CF2">
        <w:t>”</w:t>
      </w:r>
      <w:r w:rsidRPr="00AE3CF2">
        <w:t xml:space="preserve">, </w:t>
      </w:r>
      <w:r w:rsidRPr="00AE3CF2">
        <w:rPr>
          <w:iCs/>
        </w:rPr>
        <w:t>in</w:t>
      </w:r>
      <w:r w:rsidRPr="00AE3CF2">
        <w:t xml:space="preserve"> M. al-Maqdissi, Fr. Braemer</w:t>
      </w:r>
      <w:r w:rsidR="00311D86" w:rsidRPr="00AE3CF2">
        <w:t>,</w:t>
      </w:r>
      <w:r w:rsidRPr="00AE3CF2">
        <w:t xml:space="preserve"> </w:t>
      </w:r>
      <w:r w:rsidR="00311D86" w:rsidRPr="00AE3CF2">
        <w:t xml:space="preserve">and </w:t>
      </w:r>
      <w:r w:rsidRPr="00AE3CF2">
        <w:t>J.-M. Dentzer (</w:t>
      </w:r>
      <w:r w:rsidR="007E0288" w:rsidRPr="00AE3CF2">
        <w:t>e</w:t>
      </w:r>
      <w:r w:rsidRPr="00AE3CF2">
        <w:t xml:space="preserve">ds), </w:t>
      </w:r>
      <w:r w:rsidRPr="00AE3CF2">
        <w:rPr>
          <w:i/>
        </w:rPr>
        <w:t>Hauran V. La Syrie du Sud du néolithique à l</w:t>
      </w:r>
      <w:r w:rsidR="0052298A" w:rsidRPr="00AE3CF2">
        <w:rPr>
          <w:i/>
        </w:rPr>
        <w:t>’</w:t>
      </w:r>
      <w:r w:rsidRPr="00AE3CF2">
        <w:rPr>
          <w:i/>
        </w:rPr>
        <w:t>antiquité tardive. Recherches récentes</w:t>
      </w:r>
      <w:r w:rsidRPr="00AE3CF2">
        <w:t xml:space="preserve">. Actes du colloque </w:t>
      </w:r>
      <w:bookmarkStart w:id="3" w:name="RANGE!C2"/>
      <w:r w:rsidRPr="00AE3CF2">
        <w:t>de Damas 2007</w:t>
      </w:r>
      <w:bookmarkEnd w:id="3"/>
      <w:r w:rsidRPr="00AE3CF2">
        <w:t>.</w:t>
      </w:r>
      <w:r w:rsidRPr="00AE3CF2">
        <w:rPr>
          <w:szCs w:val="36"/>
        </w:rPr>
        <w:t xml:space="preserve"> (Bibliothèque archéologique et historique, 191). Beyrouth, p. </w:t>
      </w:r>
      <w:r w:rsidRPr="00AE3CF2">
        <w:t xml:space="preserve">451-492. </w:t>
      </w:r>
    </w:p>
    <w:p w14:paraId="6C8DFE59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hd w:val="clear" w:color="FABF8F" w:themeColor="accent6" w:themeTint="99" w:fill="auto"/>
        </w:rPr>
        <w:t>65</w:t>
      </w:r>
      <w:r w:rsidRPr="00AE3CF2"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1E638EFA" w14:textId="7213D666" w:rsidR="00400FFE" w:rsidRPr="00101801" w:rsidRDefault="00400FFE" w:rsidP="00A3777F">
      <w:pPr>
        <w:pStyle w:val="Rfsbiblio"/>
        <w:tabs>
          <w:tab w:val="left" w:pos="426"/>
          <w:tab w:val="left" w:pos="567"/>
        </w:tabs>
        <w:spacing w:before="0"/>
        <w:ind w:left="426" w:hanging="426"/>
        <w:rPr>
          <w:b/>
          <w:shd w:val="clear" w:color="FABF8F" w:themeColor="accent6" w:themeTint="99" w:fill="auto"/>
          <w:lang w:val="en-GB"/>
        </w:rPr>
      </w:pPr>
      <w:r w:rsidRPr="00AE3CF2">
        <w:tab/>
        <w:t>2011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Note sur deux “autels” de Hégra</w:t>
      </w:r>
      <w:r w:rsidR="00A94750" w:rsidRPr="00AE3CF2">
        <w:t>”</w:t>
      </w:r>
      <w:r w:rsidRPr="00AE3CF2">
        <w:t xml:space="preserve">, </w:t>
      </w:r>
      <w:r w:rsidRPr="00AE3CF2">
        <w:rPr>
          <w:iCs/>
        </w:rPr>
        <w:t>in</w:t>
      </w:r>
      <w:r w:rsidRPr="00AE3CF2">
        <w:t xml:space="preserve"> V. Rondot, F. Alpi</w:t>
      </w:r>
      <w:r w:rsidR="007E0288" w:rsidRPr="00AE3CF2">
        <w:t>, and</w:t>
      </w:r>
      <w:r w:rsidRPr="00AE3CF2">
        <w:t xml:space="preserve"> F. Villeneuve (</w:t>
      </w:r>
      <w:r w:rsidR="007E0288" w:rsidRPr="00AE3CF2">
        <w:t>e</w:t>
      </w:r>
      <w:r w:rsidRPr="00AE3CF2">
        <w:t xml:space="preserve">ds), </w:t>
      </w:r>
      <w:r w:rsidRPr="00AE3CF2">
        <w:rPr>
          <w:i/>
        </w:rPr>
        <w:t>La pioche et la plume. Autour du Soudan, du Liban et de la Jordanie</w:t>
      </w:r>
      <w:r w:rsidRPr="00AE3CF2">
        <w:t xml:space="preserve">. </w:t>
      </w:r>
      <w:r w:rsidRPr="00AE3CF2">
        <w:rPr>
          <w:i/>
        </w:rPr>
        <w:t>Hommages archéolo</w:t>
      </w:r>
      <w:r w:rsidRPr="00AE3CF2">
        <w:rPr>
          <w:i/>
        </w:rPr>
        <w:softHyphen/>
        <w:t>giques à Patrice Lenoble</w:t>
      </w:r>
      <w:r w:rsidRPr="00AE3CF2">
        <w:t xml:space="preserve">. </w:t>
      </w:r>
      <w:r w:rsidRPr="00101801">
        <w:rPr>
          <w:lang w:val="en-GB"/>
        </w:rPr>
        <w:t>Paris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PUPS, p. 45-54.</w:t>
      </w:r>
    </w:p>
    <w:p w14:paraId="6C70BCFF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shd w:val="clear" w:color="FABF8F" w:themeColor="accent6" w:themeTint="99" w:fill="auto"/>
          <w:lang w:val="en-GB"/>
        </w:rPr>
        <w:t>66</w:t>
      </w:r>
      <w:r w:rsidRPr="00101801">
        <w:rPr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38ED7182" w14:textId="07278B5E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ab/>
      </w:r>
      <w:r w:rsidRPr="00101801">
        <w:rPr>
          <w:lang w:val="en-GB"/>
        </w:rPr>
        <w:t>2010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Ancient Hegra, a Nabataean Site in a Semi-arid Environment. The Urban Space and Preliminary Results from the First Excavation Season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 xml:space="preserve">Bollettino di archeologia on line </w:t>
      </w:r>
      <w:r w:rsidRPr="00101801">
        <w:rPr>
          <w:lang w:val="en-GB"/>
        </w:rPr>
        <w:t>1, 2010 / Volume speciale G</w:t>
      </w:r>
      <w:r w:rsidR="00B063F8" w:rsidRPr="00101801">
        <w:rPr>
          <w:lang w:val="en-GB"/>
        </w:rPr>
        <w:t xml:space="preserve"> </w:t>
      </w:r>
      <w:r w:rsidRPr="00101801">
        <w:rPr>
          <w:lang w:val="en-GB"/>
        </w:rPr>
        <w:t xml:space="preserve">/ G5 / 3. </w:t>
      </w:r>
      <w:hyperlink r:id="rId8" w:history="1">
        <w:r w:rsidR="00AC43D8" w:rsidRPr="00101801">
          <w:rPr>
            <w:rStyle w:val="Lienhypertexte"/>
            <w:sz w:val="20"/>
            <w:szCs w:val="20"/>
            <w:lang w:val="en-GB"/>
          </w:rPr>
          <w:t>http://151.12.58.75/archeologia/bao_document/articoli/3_NEHME.pdf</w:t>
        </w:r>
      </w:hyperlink>
    </w:p>
    <w:p w14:paraId="082853E8" w14:textId="0B598B88" w:rsidR="00400FFE" w:rsidRPr="00101801" w:rsidRDefault="00073405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>
        <w:rPr>
          <w:b/>
          <w:lang w:val="en-GB"/>
        </w:rPr>
        <w:t>*</w:t>
      </w:r>
      <w:r w:rsidR="00400FFE" w:rsidRPr="00101801">
        <w:rPr>
          <w:b/>
          <w:lang w:val="en-GB"/>
        </w:rPr>
        <w:t xml:space="preserve">67 </w:t>
      </w:r>
      <w:r w:rsidR="00400FFE" w:rsidRPr="00101801">
        <w:rPr>
          <w:b/>
          <w:lang w:val="en-GB"/>
        </w:rPr>
        <w:tab/>
      </w:r>
      <w:r w:rsidR="00400FFE" w:rsidRPr="00101801">
        <w:rPr>
          <w:smallCaps/>
          <w:lang w:val="en-GB"/>
        </w:rPr>
        <w:t>Nehm</w:t>
      </w:r>
      <w:r w:rsidR="00400FFE" w:rsidRPr="00101801">
        <w:rPr>
          <w:smallCaps/>
          <w:sz w:val="18"/>
          <w:szCs w:val="16"/>
          <w:lang w:val="en-GB"/>
        </w:rPr>
        <w:t>É</w:t>
      </w:r>
      <w:r w:rsidR="00400FFE" w:rsidRPr="00101801">
        <w:rPr>
          <w:smallCaps/>
          <w:lang w:val="en-GB"/>
        </w:rPr>
        <w:t xml:space="preserve"> </w:t>
      </w:r>
      <w:r w:rsidR="00400FFE" w:rsidRPr="00101801">
        <w:rPr>
          <w:lang w:val="en-GB"/>
        </w:rPr>
        <w:t>L. (</w:t>
      </w:r>
      <w:r w:rsidR="00D24265" w:rsidRPr="00101801">
        <w:rPr>
          <w:lang w:val="en-GB"/>
        </w:rPr>
        <w:t>ed.</w:t>
      </w:r>
      <w:r w:rsidR="00400FFE" w:rsidRPr="00101801">
        <w:rPr>
          <w:lang w:val="en-GB"/>
        </w:rPr>
        <w:t>)</w:t>
      </w:r>
    </w:p>
    <w:p w14:paraId="23A2EBE3" w14:textId="61C83CA1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101801">
        <w:rPr>
          <w:b/>
          <w:lang w:val="en-GB"/>
        </w:rPr>
        <w:tab/>
      </w:r>
      <w:r w:rsidRPr="00101801">
        <w:rPr>
          <w:lang w:val="en-GB"/>
        </w:rPr>
        <w:t>2011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Pr="00101801">
        <w:rPr>
          <w:i/>
          <w:lang w:val="en-GB"/>
        </w:rPr>
        <w:t>Report on the Fourth Excavation Season (2011) of the Madâ</w:t>
      </w:r>
      <w:r w:rsidR="0052298A" w:rsidRPr="00101801">
        <w:rPr>
          <w:i/>
          <w:lang w:val="en-GB"/>
        </w:rPr>
        <w:t>’</w:t>
      </w:r>
      <w:r w:rsidRPr="00101801">
        <w:rPr>
          <w:i/>
          <w:lang w:val="en-GB"/>
        </w:rPr>
        <w:t>in Sâlih Archaeologi</w:t>
      </w:r>
      <w:r w:rsidRPr="00101801">
        <w:rPr>
          <w:i/>
          <w:lang w:val="en-GB"/>
        </w:rPr>
        <w:softHyphen/>
        <w:t>cal Project</w:t>
      </w:r>
      <w:r w:rsidRPr="00101801">
        <w:rPr>
          <w:lang w:val="en-GB"/>
        </w:rPr>
        <w:t xml:space="preserve">. </w:t>
      </w:r>
      <w:r w:rsidRPr="00AE3CF2">
        <w:t>Paris. [367 p].</w:t>
      </w:r>
      <w:r w:rsidR="00AC43D8" w:rsidRPr="00AE3CF2">
        <w:t xml:space="preserve"> </w:t>
      </w:r>
      <w:hyperlink r:id="rId9" w:history="1">
        <w:r w:rsidR="00AC43D8" w:rsidRPr="00AE3CF2">
          <w:rPr>
            <w:rStyle w:val="Lienhypertexte"/>
            <w:sz w:val="20"/>
            <w:szCs w:val="20"/>
          </w:rPr>
          <w:t>http://halshs.archives-ouvertes.fr/halshs-00671451</w:t>
        </w:r>
      </w:hyperlink>
    </w:p>
    <w:p w14:paraId="3C40379C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hd w:val="clear" w:color="FABF8F" w:themeColor="accent6" w:themeTint="99" w:fill="auto"/>
        </w:rPr>
        <w:t>68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06A234D7" w14:textId="1ED1286B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AE3CF2">
        <w:rPr>
          <w:b/>
        </w:rPr>
        <w:tab/>
      </w:r>
      <w:r w:rsidRPr="00101801">
        <w:rPr>
          <w:lang w:val="en-GB"/>
        </w:rPr>
        <w:t>2011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Area 6 / IGN 132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ibidem</w:t>
      </w:r>
      <w:r w:rsidRPr="00101801">
        <w:rPr>
          <w:lang w:val="en-GB"/>
        </w:rPr>
        <w:t xml:space="preserve">, p. 101-143. </w:t>
      </w:r>
    </w:p>
    <w:p w14:paraId="17D1D56E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shd w:val="clear" w:color="FABF8F" w:themeColor="accent6" w:themeTint="99" w:fill="auto"/>
          <w:lang w:val="en-GB"/>
        </w:rPr>
        <w:t>69</w:t>
      </w:r>
      <w:r w:rsidRPr="00101801">
        <w:rPr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67F58EB6" w14:textId="17A0EBCB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2011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Die Nabatäer im Nordwesten Arabiens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Cs/>
          <w:lang w:val="en-GB"/>
        </w:rPr>
        <w:t>in</w:t>
      </w:r>
      <w:r w:rsidRPr="00101801">
        <w:rPr>
          <w:lang w:val="en-GB"/>
        </w:rPr>
        <w:t xml:space="preserve"> </w:t>
      </w:r>
      <w:r w:rsidRPr="00101801">
        <w:rPr>
          <w:i/>
          <w:lang w:val="en-GB"/>
        </w:rPr>
        <w:t>Roads of Arabia. Archäologische Schätze aus Saudi-Arabien</w:t>
      </w:r>
      <w:r w:rsidRPr="00101801">
        <w:rPr>
          <w:lang w:val="en-GB"/>
        </w:rPr>
        <w:t>.</w:t>
      </w:r>
      <w:r w:rsidRPr="00101801">
        <w:rPr>
          <w:rFonts w:cs="Arial"/>
          <w:sz w:val="26"/>
          <w:szCs w:val="26"/>
          <w:lang w:val="en-GB"/>
        </w:rPr>
        <w:t xml:space="preserve"> </w:t>
      </w:r>
      <w:r w:rsidRPr="00101801">
        <w:rPr>
          <w:lang w:val="en-GB"/>
        </w:rPr>
        <w:t xml:space="preserve">Berlin, p. 136-147. </w:t>
      </w:r>
      <w:r w:rsidRPr="00101801">
        <w:rPr>
          <w:i/>
          <w:lang w:val="en-GB"/>
        </w:rPr>
        <w:t xml:space="preserve">Idem </w:t>
      </w:r>
      <w:r w:rsidR="00394BFA" w:rsidRPr="00101801">
        <w:rPr>
          <w:lang w:val="en-GB"/>
        </w:rPr>
        <w:t>in English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The Nabataeans in Northwest Arabia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>.</w:t>
      </w:r>
    </w:p>
    <w:p w14:paraId="5270CD55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shd w:val="clear" w:color="FABF8F" w:themeColor="accent6" w:themeTint="99" w:fill="auto"/>
          <w:lang w:val="en-GB"/>
        </w:rPr>
        <w:t>70</w:t>
      </w:r>
      <w:r w:rsidRPr="00101801">
        <w:rPr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4C822153" w14:textId="54FEC0FA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2011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Report on the Archaeological Activities at Mada</w:t>
      </w:r>
      <w:r w:rsidR="0052298A" w:rsidRPr="00101801">
        <w:rPr>
          <w:lang w:val="en-GB"/>
        </w:rPr>
        <w:t>’</w:t>
      </w:r>
      <w:r w:rsidRPr="00101801">
        <w:rPr>
          <w:lang w:val="en-GB"/>
        </w:rPr>
        <w:t>in Salih [2008-2010]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Bulle</w:t>
      </w:r>
      <w:r w:rsidRPr="00101801">
        <w:rPr>
          <w:i/>
          <w:lang w:val="en-GB"/>
        </w:rPr>
        <w:softHyphen/>
        <w:t>tin of the Society for Arabian Studies</w:t>
      </w:r>
      <w:r w:rsidRPr="00101801">
        <w:rPr>
          <w:lang w:val="en-GB"/>
        </w:rPr>
        <w:t xml:space="preserve"> 16, p. 28-31.</w:t>
      </w:r>
    </w:p>
    <w:p w14:paraId="37455920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hd w:val="clear" w:color="FABF8F" w:themeColor="accent6" w:themeTint="99" w:fill="auto"/>
        </w:rPr>
        <w:t>71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7A78F0A5" w14:textId="06341C80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ab/>
      </w:r>
      <w:r w:rsidRPr="00AE3CF2">
        <w:t>2012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Le dieu Obodas chez les Nabatéens</w:t>
      </w:r>
      <w:r w:rsidR="00787468" w:rsidRPr="00AE3CF2">
        <w:t>:</w:t>
      </w:r>
      <w:r w:rsidRPr="00AE3CF2">
        <w:t xml:space="preserve"> hypothèses anciennes et découvertes récentes</w:t>
      </w:r>
      <w:r w:rsidR="00A94750" w:rsidRPr="00AE3CF2">
        <w:t>”</w:t>
      </w:r>
      <w:r w:rsidRPr="00AE3CF2">
        <w:t xml:space="preserve">, </w:t>
      </w:r>
      <w:r w:rsidRPr="00AE3CF2">
        <w:rPr>
          <w:iCs/>
        </w:rPr>
        <w:t>in</w:t>
      </w:r>
      <w:r w:rsidRPr="00AE3CF2">
        <w:t xml:space="preserve"> I. Sachet </w:t>
      </w:r>
      <w:r w:rsidR="00925A28" w:rsidRPr="00AE3CF2">
        <w:t>and</w:t>
      </w:r>
      <w:r w:rsidRPr="00AE3CF2">
        <w:t xml:space="preserve"> Chr. Robin (</w:t>
      </w:r>
      <w:r w:rsidR="00925A28" w:rsidRPr="00AE3CF2">
        <w:t>e</w:t>
      </w:r>
      <w:r w:rsidRPr="00AE3CF2">
        <w:t xml:space="preserve">ds), </w:t>
      </w:r>
      <w:r w:rsidRPr="00AE3CF2">
        <w:rPr>
          <w:i/>
        </w:rPr>
        <w:t>Dieux et déesses d</w:t>
      </w:r>
      <w:r w:rsidR="0052298A" w:rsidRPr="00AE3CF2">
        <w:rPr>
          <w:i/>
        </w:rPr>
        <w:t>’</w:t>
      </w:r>
      <w:r w:rsidRPr="00AE3CF2">
        <w:rPr>
          <w:i/>
        </w:rPr>
        <w:t>Arabie. Images et représenta</w:t>
      </w:r>
      <w:r w:rsidRPr="00AE3CF2">
        <w:rPr>
          <w:i/>
        </w:rPr>
        <w:softHyphen/>
        <w:t>tions</w:t>
      </w:r>
      <w:r w:rsidRPr="00AE3CF2">
        <w:t>. Actes de la table ronde tenue au Collège de France (Paris), les 1</w:t>
      </w:r>
      <w:r w:rsidRPr="00AE3CF2">
        <w:rPr>
          <w:vertAlign w:val="superscript"/>
        </w:rPr>
        <w:t>er</w:t>
      </w:r>
      <w:r w:rsidRPr="00AE3CF2">
        <w:t xml:space="preserve"> et 2 octobre 2007. (Orient &amp; Méditerranée, 7). Paris</w:t>
      </w:r>
      <w:r w:rsidR="00787468" w:rsidRPr="00AE3CF2">
        <w:t>:</w:t>
      </w:r>
      <w:r w:rsidRPr="00AE3CF2">
        <w:t xml:space="preserve"> De Boccard, p. 181-224. </w:t>
      </w:r>
    </w:p>
    <w:p w14:paraId="0CB4E9D9" w14:textId="054A916A" w:rsidR="00400FFE" w:rsidRPr="00AE3CF2" w:rsidRDefault="00073405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hd w:val="clear" w:color="FABF8F" w:themeColor="accent6" w:themeTint="99" w:fill="auto"/>
        </w:rPr>
        <w:t>*</w:t>
      </w:r>
      <w:r w:rsidR="00400FFE" w:rsidRPr="00AE3CF2">
        <w:rPr>
          <w:b/>
          <w:shd w:val="clear" w:color="FABF8F" w:themeColor="accent6" w:themeTint="99" w:fill="auto"/>
        </w:rPr>
        <w:t>72</w:t>
      </w:r>
      <w:r w:rsidR="00400FFE" w:rsidRPr="00AE3CF2">
        <w:rPr>
          <w:b/>
        </w:rPr>
        <w:tab/>
      </w:r>
      <w:r w:rsidR="00400FFE" w:rsidRPr="00AE3CF2">
        <w:rPr>
          <w:smallCaps/>
        </w:rPr>
        <w:t>Nehm</w:t>
      </w:r>
      <w:r w:rsidR="00400FFE" w:rsidRPr="00AE3CF2">
        <w:rPr>
          <w:smallCaps/>
          <w:sz w:val="18"/>
          <w:szCs w:val="16"/>
        </w:rPr>
        <w:t>É</w:t>
      </w:r>
      <w:r w:rsidR="00400FFE" w:rsidRPr="00AE3CF2">
        <w:rPr>
          <w:smallCaps/>
        </w:rPr>
        <w:t xml:space="preserve"> </w:t>
      </w:r>
      <w:r w:rsidR="00400FFE" w:rsidRPr="00AE3CF2">
        <w:t xml:space="preserve">L. </w:t>
      </w:r>
      <w:r w:rsidR="00925A28" w:rsidRPr="00AE3CF2">
        <w:t xml:space="preserve">and </w:t>
      </w:r>
      <w:r w:rsidR="00400FFE" w:rsidRPr="00AE3CF2">
        <w:rPr>
          <w:smallCaps/>
        </w:rPr>
        <w:t xml:space="preserve">Wadeson </w:t>
      </w:r>
      <w:r w:rsidR="00400FFE" w:rsidRPr="00AE3CF2">
        <w:t>L. (</w:t>
      </w:r>
      <w:r w:rsidR="00925A28" w:rsidRPr="00AE3CF2">
        <w:t>e</w:t>
      </w:r>
      <w:r w:rsidR="00400FFE" w:rsidRPr="00AE3CF2">
        <w:t>ds)</w:t>
      </w:r>
    </w:p>
    <w:p w14:paraId="137BDFB5" w14:textId="4C40FBD2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AE3CF2">
        <w:rPr>
          <w:b/>
        </w:rPr>
        <w:tab/>
      </w:r>
      <w:r w:rsidRPr="00101801">
        <w:rPr>
          <w:lang w:val="en-GB"/>
        </w:rPr>
        <w:t>2012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Pr="00101801">
        <w:rPr>
          <w:i/>
          <w:lang w:val="en-GB"/>
        </w:rPr>
        <w:t>The Nabataeans in Focus</w:t>
      </w:r>
      <w:r w:rsidR="00787468" w:rsidRPr="00101801">
        <w:rPr>
          <w:i/>
          <w:lang w:val="en-GB"/>
        </w:rPr>
        <w:t>:</w:t>
      </w:r>
      <w:r w:rsidRPr="00101801">
        <w:rPr>
          <w:i/>
          <w:lang w:val="en-GB"/>
        </w:rPr>
        <w:t xml:space="preserve"> Current Archaeological Research at Petra</w:t>
      </w:r>
      <w:r w:rsidRPr="00101801">
        <w:rPr>
          <w:lang w:val="en-GB"/>
        </w:rPr>
        <w:t>. Papers from the Special Session of the Seminar for Arabian Studies held on 29 July 2011. (Supplement to the Proceedings of the Seminar for Arabian Studies, 42). Oxford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Archaeopress. </w:t>
      </w:r>
    </w:p>
    <w:p w14:paraId="1241ED3C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lastRenderedPageBreak/>
        <w:t>73</w:t>
      </w:r>
      <w:r w:rsidRPr="00101801">
        <w:rPr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02254CA3" w14:textId="6A561D6D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rFonts w:eastAsia="Cambria"/>
          <w:lang w:val="en-GB"/>
        </w:rPr>
      </w:pPr>
      <w:r w:rsidRPr="00101801">
        <w:rPr>
          <w:lang w:val="en-GB"/>
        </w:rPr>
        <w:tab/>
        <w:t>2012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rFonts w:eastAsia="Cambria"/>
          <w:lang w:val="en-GB"/>
        </w:rPr>
        <w:t>Report on the Archaeological Activities at Madâ</w:t>
      </w:r>
      <w:r w:rsidR="0052298A" w:rsidRPr="00101801">
        <w:rPr>
          <w:rFonts w:eastAsia="Cambria"/>
          <w:lang w:val="en-GB"/>
        </w:rPr>
        <w:t>’</w:t>
      </w:r>
      <w:r w:rsidRPr="00101801">
        <w:rPr>
          <w:rFonts w:eastAsia="Cambria"/>
          <w:lang w:val="en-GB"/>
        </w:rPr>
        <w:t>in Sâlih in 2011 and 2012</w:t>
      </w:r>
      <w:r w:rsidR="00A94750" w:rsidRPr="00101801">
        <w:rPr>
          <w:rFonts w:eastAsia="Cambria"/>
          <w:lang w:val="en-GB"/>
        </w:rPr>
        <w:t>”</w:t>
      </w:r>
      <w:r w:rsidRPr="00101801">
        <w:rPr>
          <w:rFonts w:eastAsia="Cambria"/>
          <w:lang w:val="en-GB"/>
        </w:rPr>
        <w:t xml:space="preserve">, </w:t>
      </w:r>
      <w:r w:rsidRPr="00101801">
        <w:rPr>
          <w:i/>
          <w:lang w:val="en-GB"/>
        </w:rPr>
        <w:t>The BFSA Bulletin</w:t>
      </w:r>
      <w:r w:rsidRPr="00101801">
        <w:rPr>
          <w:rFonts w:eastAsia="Cambria"/>
          <w:lang w:val="en-GB"/>
        </w:rPr>
        <w:t xml:space="preserve"> 17, p. 30-33.</w:t>
      </w:r>
      <w:r w:rsidR="00D82744" w:rsidRPr="00101801">
        <w:rPr>
          <w:rFonts w:eastAsia="Cambria"/>
          <w:lang w:val="en-GB"/>
        </w:rPr>
        <w:t xml:space="preserve"> </w:t>
      </w:r>
      <w:hyperlink r:id="rId10" w:history="1">
        <w:r w:rsidR="00D82744" w:rsidRPr="00101801">
          <w:rPr>
            <w:rStyle w:val="Lienhypertexte"/>
            <w:rFonts w:eastAsia="Cambria"/>
            <w:lang w:val="en-GB"/>
          </w:rPr>
          <w:t>https://www.thebfsa.org/files/BFSA%20Bulletin%202012_1.pdf</w:t>
        </w:r>
      </w:hyperlink>
    </w:p>
    <w:p w14:paraId="6BF9B100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shd w:val="clear" w:color="FABF8F" w:themeColor="accent6" w:themeTint="99" w:fill="auto"/>
          <w:lang w:val="en-GB"/>
        </w:rPr>
        <w:t>74</w:t>
      </w:r>
      <w:r w:rsidRPr="00101801">
        <w:rPr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65083826" w14:textId="0DA491EB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2012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A Recently-Discovered Nabataean sanctuary, possibly devoted to the sun-god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Cs/>
          <w:lang w:val="en-GB"/>
        </w:rPr>
        <w:t>in</w:t>
      </w:r>
      <w:r w:rsidRPr="00101801">
        <w:rPr>
          <w:lang w:val="en-GB"/>
        </w:rPr>
        <w:t xml:space="preserve"> G.A. Kiraz </w:t>
      </w:r>
      <w:r w:rsidR="00984240" w:rsidRPr="00101801">
        <w:rPr>
          <w:lang w:val="en-GB"/>
        </w:rPr>
        <w:t>and</w:t>
      </w:r>
      <w:r w:rsidRPr="00101801">
        <w:rPr>
          <w:lang w:val="en-GB"/>
        </w:rPr>
        <w:t xml:space="preserve"> Z. Al-Salameen (</w:t>
      </w:r>
      <w:r w:rsidR="00984240" w:rsidRPr="00101801">
        <w:rPr>
          <w:lang w:val="en-GB"/>
        </w:rPr>
        <w:t>e</w:t>
      </w:r>
      <w:r w:rsidRPr="00101801">
        <w:rPr>
          <w:lang w:val="en-GB"/>
        </w:rPr>
        <w:t xml:space="preserve">ds), </w:t>
      </w:r>
      <w:r w:rsidRPr="00101801">
        <w:rPr>
          <w:i/>
          <w:lang w:val="en-GB"/>
        </w:rPr>
        <w:t>From Ugarit to Nabataea. Studies in Honor of John F. Healey</w:t>
      </w:r>
      <w:r w:rsidRPr="00101801">
        <w:rPr>
          <w:lang w:val="en-GB"/>
        </w:rPr>
        <w:t>. (Gorgias Ugaritic Studies, 6).</w:t>
      </w:r>
      <w:r w:rsidRPr="00101801">
        <w:rPr>
          <w:sz w:val="8"/>
          <w:lang w:val="en-GB"/>
        </w:rPr>
        <w:t xml:space="preserve"> </w:t>
      </w:r>
      <w:r w:rsidRPr="00101801">
        <w:rPr>
          <w:lang w:val="en-GB"/>
        </w:rPr>
        <w:t>Piscataway (NJ)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Gorgias Press, p. 153-166 [text], 266-270 [</w:t>
      </w:r>
      <w:r w:rsidR="00984240" w:rsidRPr="00101801">
        <w:rPr>
          <w:lang w:val="en-GB"/>
        </w:rPr>
        <w:t>plates</w:t>
      </w:r>
      <w:r w:rsidRPr="00101801">
        <w:rPr>
          <w:lang w:val="en-GB"/>
        </w:rPr>
        <w:t>].</w:t>
      </w:r>
    </w:p>
    <w:p w14:paraId="075EF0FC" w14:textId="18B93B0B" w:rsidR="00400FFE" w:rsidRPr="00101801" w:rsidRDefault="00073405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>
        <w:rPr>
          <w:b/>
          <w:shd w:val="clear" w:color="FABF8F" w:themeColor="accent6" w:themeTint="99" w:fill="auto"/>
          <w:lang w:val="en-GB"/>
        </w:rPr>
        <w:t>*</w:t>
      </w:r>
      <w:r w:rsidR="00400FFE" w:rsidRPr="00101801">
        <w:rPr>
          <w:b/>
          <w:shd w:val="clear" w:color="FABF8F" w:themeColor="accent6" w:themeTint="99" w:fill="auto"/>
          <w:lang w:val="en-GB"/>
        </w:rPr>
        <w:t>75</w:t>
      </w:r>
      <w:r w:rsidR="00400FFE" w:rsidRPr="00101801">
        <w:rPr>
          <w:lang w:val="en-GB"/>
        </w:rPr>
        <w:tab/>
      </w:r>
      <w:r w:rsidR="00400FFE" w:rsidRPr="00101801">
        <w:rPr>
          <w:smallCaps/>
          <w:lang w:val="en-GB"/>
        </w:rPr>
        <w:t>Nehm</w:t>
      </w:r>
      <w:r w:rsidR="00400FFE" w:rsidRPr="00101801">
        <w:rPr>
          <w:smallCaps/>
          <w:sz w:val="18"/>
          <w:szCs w:val="16"/>
          <w:lang w:val="en-GB"/>
        </w:rPr>
        <w:t>É</w:t>
      </w:r>
      <w:r w:rsidR="00400FFE" w:rsidRPr="00101801">
        <w:rPr>
          <w:smallCaps/>
          <w:lang w:val="en-GB"/>
        </w:rPr>
        <w:t xml:space="preserve"> </w:t>
      </w:r>
      <w:r w:rsidR="00400FFE" w:rsidRPr="00101801">
        <w:rPr>
          <w:lang w:val="en-GB"/>
        </w:rPr>
        <w:t xml:space="preserve">L., </w:t>
      </w:r>
      <w:r w:rsidR="00984240" w:rsidRPr="00101801">
        <w:rPr>
          <w:lang w:val="en-GB"/>
        </w:rPr>
        <w:t xml:space="preserve">with the </w:t>
      </w:r>
      <w:r w:rsidR="00400FFE" w:rsidRPr="00101801">
        <w:rPr>
          <w:lang w:val="en-GB"/>
        </w:rPr>
        <w:t xml:space="preserve">collaboration </w:t>
      </w:r>
      <w:r w:rsidR="00984240" w:rsidRPr="00101801">
        <w:rPr>
          <w:lang w:val="en-GB"/>
        </w:rPr>
        <w:t>of</w:t>
      </w:r>
      <w:r w:rsidR="00400FFE" w:rsidRPr="00101801">
        <w:rPr>
          <w:lang w:val="en-GB"/>
        </w:rPr>
        <w:t xml:space="preserve"> J.T. </w:t>
      </w:r>
      <w:r w:rsidR="00400FFE" w:rsidRPr="00101801">
        <w:rPr>
          <w:smallCaps/>
          <w:lang w:val="en-GB"/>
        </w:rPr>
        <w:t>Milik</w:t>
      </w:r>
      <w:r w:rsidR="00C12756" w:rsidRPr="00101801">
        <w:rPr>
          <w:lang w:val="en-GB"/>
        </w:rPr>
        <w:t xml:space="preserve"> </w:t>
      </w:r>
      <w:r w:rsidR="00984240" w:rsidRPr="00101801">
        <w:rPr>
          <w:lang w:val="en-GB"/>
        </w:rPr>
        <w:t>and</w:t>
      </w:r>
      <w:r w:rsidR="00400FFE" w:rsidRPr="00101801">
        <w:rPr>
          <w:lang w:val="en-GB"/>
        </w:rPr>
        <w:t xml:space="preserve"> R. </w:t>
      </w:r>
      <w:r w:rsidR="00400FFE" w:rsidRPr="00101801">
        <w:rPr>
          <w:smallCaps/>
          <w:lang w:val="en-GB"/>
        </w:rPr>
        <w:t>Saupin</w:t>
      </w:r>
    </w:p>
    <w:p w14:paraId="604FAB97" w14:textId="0AEC1686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</w:r>
      <w:r w:rsidRPr="00AE3CF2">
        <w:t>2012</w:t>
      </w:r>
      <w:r w:rsidR="00787468" w:rsidRPr="00AE3CF2">
        <w:t>:</w:t>
      </w:r>
      <w:r w:rsidRPr="00AE3CF2">
        <w:t xml:space="preserve"> </w:t>
      </w:r>
      <w:r w:rsidRPr="00AE3CF2">
        <w:rPr>
          <w:i/>
        </w:rPr>
        <w:t>Atlas archéologique et épigraphique de Pétra</w:t>
      </w:r>
      <w:r w:rsidRPr="00AE3CF2">
        <w:t>.</w:t>
      </w:r>
      <w:r w:rsidRPr="00AE3CF2">
        <w:rPr>
          <w:i/>
        </w:rPr>
        <w:t xml:space="preserve"> Fascicule 1. De Bāb as-Sīq au Wādī al-Farasah.</w:t>
      </w:r>
      <w:r w:rsidRPr="00AE3CF2">
        <w:t xml:space="preserve"> </w:t>
      </w:r>
      <w:r w:rsidRPr="00101801">
        <w:rPr>
          <w:lang w:val="en-GB"/>
        </w:rPr>
        <w:t>Paris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Académie des Inscriptions &amp; Belles-Lettres. [320 p]</w:t>
      </w:r>
    </w:p>
    <w:p w14:paraId="6B76BAF6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76</w:t>
      </w:r>
      <w:r w:rsidRPr="00101801">
        <w:rPr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44EF59EA" w14:textId="3062B3B3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2013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The installation of social groups in Petra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Cs/>
          <w:lang w:val="en-GB"/>
        </w:rPr>
        <w:t>in</w:t>
      </w:r>
      <w:r w:rsidRPr="00101801">
        <w:rPr>
          <w:lang w:val="en-GB"/>
        </w:rPr>
        <w:t xml:space="preserve"> M. Mouton </w:t>
      </w:r>
      <w:r w:rsidR="00984240" w:rsidRPr="00101801">
        <w:rPr>
          <w:lang w:val="en-GB"/>
        </w:rPr>
        <w:t>and</w:t>
      </w:r>
      <w:r w:rsidRPr="00101801">
        <w:rPr>
          <w:lang w:val="en-GB"/>
        </w:rPr>
        <w:t xml:space="preserve"> S.G. Schmid (</w:t>
      </w:r>
      <w:r w:rsidR="00984240" w:rsidRPr="00101801">
        <w:rPr>
          <w:lang w:val="en-GB"/>
        </w:rPr>
        <w:t>e</w:t>
      </w:r>
      <w:r w:rsidRPr="00101801">
        <w:rPr>
          <w:lang w:val="en-GB"/>
        </w:rPr>
        <w:t xml:space="preserve">ds), </w:t>
      </w:r>
      <w:r w:rsidRPr="00101801">
        <w:rPr>
          <w:i/>
          <w:lang w:val="en-GB"/>
        </w:rPr>
        <w:t>Men on the Rocks. The Formation of Nabataean Petra</w:t>
      </w:r>
      <w:r w:rsidRPr="00101801">
        <w:rPr>
          <w:lang w:val="en-GB"/>
        </w:rPr>
        <w:t>. Berlin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logos, p. 113-127.</w:t>
      </w:r>
    </w:p>
    <w:p w14:paraId="2D594B3D" w14:textId="419EA4BA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77</w:t>
      </w:r>
      <w:r w:rsidRPr="00101801">
        <w:rPr>
          <w:lang w:val="en-GB"/>
        </w:rPr>
        <w:tab/>
      </w:r>
      <w:r w:rsidRPr="00101801">
        <w:rPr>
          <w:smallCaps/>
          <w:lang w:val="en-GB"/>
        </w:rPr>
        <w:t xml:space="preserve">Avner </w:t>
      </w:r>
      <w:r w:rsidRPr="00101801">
        <w:rPr>
          <w:lang w:val="en-GB"/>
        </w:rPr>
        <w:t xml:space="preserve">U., </w:t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  <w:r w:rsidR="00AE76B0" w:rsidRPr="00101801">
        <w:rPr>
          <w:lang w:val="en-GB"/>
        </w:rPr>
        <w:t>, and</w:t>
      </w:r>
      <w:r w:rsidRPr="00101801">
        <w:rPr>
          <w:lang w:val="en-GB"/>
        </w:rPr>
        <w:t xml:space="preserve"> </w:t>
      </w:r>
      <w:r w:rsidRPr="00101801">
        <w:rPr>
          <w:smallCaps/>
          <w:lang w:val="en-GB"/>
        </w:rPr>
        <w:t xml:space="preserve">Robin </w:t>
      </w:r>
      <w:r w:rsidRPr="00101801">
        <w:rPr>
          <w:lang w:val="en-GB"/>
        </w:rPr>
        <w:t>Chr.</w:t>
      </w:r>
    </w:p>
    <w:p w14:paraId="55A825D8" w14:textId="705DB038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2013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A rock inscription mentioning Thaʿlaba, an Arab king from Ghassān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Arabian Archaeology and Epigraphy</w:t>
      </w:r>
      <w:r w:rsidRPr="00101801">
        <w:rPr>
          <w:lang w:val="en-GB"/>
        </w:rPr>
        <w:t xml:space="preserve"> 24, p. 237-256.</w:t>
      </w:r>
    </w:p>
    <w:p w14:paraId="2EC0C2A3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>78</w:t>
      </w:r>
      <w:r w:rsidRPr="00AE3CF2"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33F7A1A9" w14:textId="7ED125AF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tab/>
        <w:t>2013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Au royaume des Nabatéens en Arabie Saoudite</w:t>
      </w:r>
      <w:r w:rsidR="00787468" w:rsidRPr="00AE3CF2">
        <w:t>:</w:t>
      </w:r>
      <w:r w:rsidRPr="00AE3CF2">
        <w:t xml:space="preserve"> l</w:t>
      </w:r>
      <w:r w:rsidR="0052298A" w:rsidRPr="00AE3CF2">
        <w:t>’</w:t>
      </w:r>
      <w:r w:rsidRPr="00AE3CF2">
        <w:t>archéologie à Madain Salih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Moyen-Orient</w:t>
      </w:r>
      <w:r w:rsidRPr="00AE3CF2">
        <w:t xml:space="preserve"> 20, p. 86-91.</w:t>
      </w:r>
    </w:p>
    <w:p w14:paraId="3E019DF2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>79</w:t>
      </w:r>
      <w:r w:rsidRPr="00AE3CF2">
        <w:tab/>
      </w:r>
      <w:r w:rsidRPr="00AE3CF2">
        <w:rPr>
          <w:smallCaps/>
        </w:rPr>
        <w:t xml:space="preserve">Nasarat M. </w:t>
      </w:r>
      <w:r w:rsidRPr="00AE3CF2">
        <w:t>et</w:t>
      </w:r>
      <w:r w:rsidRPr="00AE3CF2">
        <w:rPr>
          <w:smallCaps/>
        </w:rPr>
        <w:t xml:space="preserve"> 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5F1526AD" w14:textId="679A0CD8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AE3CF2">
        <w:rPr>
          <w:b/>
        </w:rPr>
        <w:tab/>
      </w:r>
      <w:r w:rsidRPr="00101801">
        <w:rPr>
          <w:lang w:val="en-GB"/>
        </w:rPr>
        <w:t>2013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Three Nabataean Inscriptions from Jabal Hārūn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Cs/>
          <w:lang w:val="en-GB"/>
        </w:rPr>
        <w:t>in</w:t>
      </w:r>
      <w:r w:rsidRPr="00101801">
        <w:rPr>
          <w:lang w:val="en-GB"/>
        </w:rPr>
        <w:t xml:space="preserve"> P. Kouki </w:t>
      </w:r>
      <w:r w:rsidR="00AE76B0" w:rsidRPr="00101801">
        <w:rPr>
          <w:lang w:val="en-GB"/>
        </w:rPr>
        <w:t>and</w:t>
      </w:r>
      <w:r w:rsidRPr="00101801">
        <w:rPr>
          <w:lang w:val="en-GB"/>
        </w:rPr>
        <w:t xml:space="preserve"> M. Lavento (</w:t>
      </w:r>
      <w:r w:rsidR="00AE76B0" w:rsidRPr="00101801">
        <w:rPr>
          <w:lang w:val="en-GB"/>
        </w:rPr>
        <w:t>e</w:t>
      </w:r>
      <w:r w:rsidRPr="00101801">
        <w:rPr>
          <w:lang w:val="en-GB"/>
        </w:rPr>
        <w:t xml:space="preserve">ds), </w:t>
      </w:r>
      <w:r w:rsidRPr="00101801">
        <w:rPr>
          <w:i/>
          <w:lang w:val="en-GB"/>
        </w:rPr>
        <w:t>Petra – The Mountain of Aaron. The Finnish Archaeological Project in</w:t>
      </w:r>
      <w:r w:rsidRPr="00101801">
        <w:rPr>
          <w:lang w:val="en-GB"/>
        </w:rPr>
        <w:t xml:space="preserve"> </w:t>
      </w:r>
      <w:r w:rsidRPr="00101801">
        <w:rPr>
          <w:i/>
          <w:lang w:val="en-GB"/>
        </w:rPr>
        <w:t>Jordan. Vol. III. The Archaeological Survey</w:t>
      </w:r>
      <w:r w:rsidRPr="00101801">
        <w:rPr>
          <w:lang w:val="en-GB"/>
        </w:rPr>
        <w:t>. Helsinki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Societas Scientiarum Fennica, p. 297-298.</w:t>
      </w:r>
    </w:p>
    <w:p w14:paraId="4979ABEA" w14:textId="256C509A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80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Charloux</w:t>
      </w:r>
      <w:r w:rsidRPr="00101801">
        <w:rPr>
          <w:lang w:val="en-GB"/>
        </w:rPr>
        <w:t xml:space="preserve"> G., </w:t>
      </w:r>
      <w:r w:rsidRPr="00101801">
        <w:rPr>
          <w:smallCaps/>
          <w:lang w:val="en-GB"/>
        </w:rPr>
        <w:t>Delhopital</w:t>
      </w:r>
      <w:r w:rsidRPr="00101801">
        <w:rPr>
          <w:lang w:val="en-GB"/>
        </w:rPr>
        <w:t xml:space="preserve"> N., </w:t>
      </w:r>
      <w:r w:rsidRPr="00101801">
        <w:rPr>
          <w:smallCaps/>
          <w:lang w:val="en-GB"/>
        </w:rPr>
        <w:t>Fiema</w:t>
      </w:r>
      <w:r w:rsidRPr="00101801">
        <w:rPr>
          <w:lang w:val="en-GB"/>
        </w:rPr>
        <w:t xml:space="preserve"> Z.T., </w:t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 xml:space="preserve">L., </w:t>
      </w:r>
      <w:r w:rsidRPr="00101801">
        <w:rPr>
          <w:smallCaps/>
          <w:lang w:val="en-GB"/>
        </w:rPr>
        <w:t>Al-Talhi D.</w:t>
      </w:r>
      <w:r w:rsidRPr="00101801">
        <w:rPr>
          <w:lang w:val="en-GB"/>
        </w:rPr>
        <w:t xml:space="preserve">, </w:t>
      </w:r>
      <w:r w:rsidRPr="00101801">
        <w:rPr>
          <w:smallCaps/>
          <w:lang w:val="en-GB"/>
        </w:rPr>
        <w:t>Rohmer</w:t>
      </w:r>
      <w:r w:rsidRPr="00101801">
        <w:rPr>
          <w:lang w:val="en-GB"/>
        </w:rPr>
        <w:t xml:space="preserve"> J., </w:t>
      </w:r>
      <w:r w:rsidRPr="00101801">
        <w:rPr>
          <w:smallCaps/>
          <w:lang w:val="en-GB"/>
        </w:rPr>
        <w:t>Sachet</w:t>
      </w:r>
      <w:r w:rsidRPr="00101801">
        <w:rPr>
          <w:lang w:val="en-GB"/>
        </w:rPr>
        <w:t xml:space="preserve"> I.</w:t>
      </w:r>
      <w:r w:rsidR="00AE76B0" w:rsidRPr="00101801">
        <w:rPr>
          <w:lang w:val="en-GB"/>
        </w:rPr>
        <w:t>, and</w:t>
      </w:r>
      <w:r w:rsidRPr="00101801">
        <w:rPr>
          <w:lang w:val="en-GB"/>
        </w:rPr>
        <w:t xml:space="preserve"> </w:t>
      </w:r>
      <w:r w:rsidRPr="00101801">
        <w:rPr>
          <w:smallCaps/>
          <w:lang w:val="en-GB"/>
        </w:rPr>
        <w:t>Studer</w:t>
      </w:r>
      <w:r w:rsidRPr="00101801">
        <w:rPr>
          <w:lang w:val="en-GB"/>
        </w:rPr>
        <w:t> J.</w:t>
      </w:r>
    </w:p>
    <w:p w14:paraId="5BC50D84" w14:textId="1332B6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2013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Taqrīr ʿan ʾaʿmāl al-mašrūʿ al-ʾāṯarī al-suʿūdī al-faransī fī madāʾin ṣāliḥ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Atlal</w:t>
      </w:r>
      <w:r w:rsidRPr="00101801">
        <w:rPr>
          <w:lang w:val="en-GB"/>
        </w:rPr>
        <w:t xml:space="preserve"> 23, p. 24-42, pl. 3.1-3.20.</w:t>
      </w:r>
    </w:p>
    <w:p w14:paraId="31A4752B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</w:rPr>
        <w:t>81</w:t>
      </w:r>
      <w:r w:rsidRPr="00AE3CF2">
        <w:tab/>
      </w:r>
      <w:r w:rsidRPr="00AE3CF2">
        <w:rPr>
          <w:smallCaps/>
        </w:rPr>
        <w:t>Ferguson</w:t>
      </w:r>
      <w:r w:rsidRPr="00AE3CF2">
        <w:t xml:space="preserve"> J. et </w:t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0D2FC1E6" w14:textId="24BBFB6A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 w:eastAsia="ja-JP"/>
        </w:rPr>
      </w:pPr>
      <w:r w:rsidRPr="00AE3CF2">
        <w:tab/>
      </w:r>
      <w:r w:rsidRPr="00101801">
        <w:rPr>
          <w:lang w:val="en-GB"/>
        </w:rPr>
        <w:t>2014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 xml:space="preserve">The Nabataean </w:t>
      </w:r>
      <w:r w:rsidR="0052298A" w:rsidRPr="00101801">
        <w:rPr>
          <w:lang w:val="en-GB"/>
        </w:rPr>
        <w:t>’</w:t>
      </w:r>
      <w:r w:rsidRPr="00101801">
        <w:rPr>
          <w:lang w:val="en-GB"/>
        </w:rPr>
        <w:t>Caesar</w:t>
      </w:r>
      <w:r w:rsidR="0052298A" w:rsidRPr="00101801">
        <w:rPr>
          <w:lang w:val="en-GB"/>
        </w:rPr>
        <w:t>’</w:t>
      </w:r>
      <w:r w:rsidRPr="00101801">
        <w:rPr>
          <w:lang w:val="en-GB"/>
        </w:rPr>
        <w:t xml:space="preserve"> inscription from Khirbat az-Zūna</w:t>
      </w:r>
      <w:r w:rsidR="00A94750" w:rsidRPr="00101801">
        <w:rPr>
          <w:lang w:val="en-GB"/>
        </w:rPr>
        <w:t>”</w:t>
      </w:r>
      <w:r w:rsidRPr="00101801">
        <w:rPr>
          <w:lang w:val="en-GB" w:eastAsia="ja-JP"/>
        </w:rPr>
        <w:t xml:space="preserve">, </w:t>
      </w:r>
      <w:r w:rsidRPr="00101801">
        <w:rPr>
          <w:i/>
          <w:lang w:val="en-GB" w:eastAsia="ja-JP"/>
        </w:rPr>
        <w:t>Arabian Archaeology and Epigraphy</w:t>
      </w:r>
      <w:r w:rsidRPr="00101801">
        <w:rPr>
          <w:lang w:val="en-GB" w:eastAsia="ja-JP"/>
        </w:rPr>
        <w:t xml:space="preserve"> 25, p. 37-42.</w:t>
      </w:r>
    </w:p>
    <w:p w14:paraId="7C2E4EC5" w14:textId="151ADCEE" w:rsidR="00400FFE" w:rsidRPr="00101801" w:rsidRDefault="00073405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>
        <w:rPr>
          <w:b/>
          <w:lang w:val="en-GB"/>
        </w:rPr>
        <w:t>*</w:t>
      </w:r>
      <w:r w:rsidR="00400FFE" w:rsidRPr="00101801">
        <w:rPr>
          <w:b/>
          <w:lang w:val="en-GB"/>
        </w:rPr>
        <w:t>82</w:t>
      </w:r>
      <w:r w:rsidR="00400FFE" w:rsidRPr="00101801">
        <w:rPr>
          <w:lang w:val="en-GB"/>
        </w:rPr>
        <w:tab/>
      </w:r>
      <w:r w:rsidR="00400FFE" w:rsidRPr="00101801">
        <w:rPr>
          <w:smallCaps/>
          <w:lang w:val="en-GB"/>
        </w:rPr>
        <w:t xml:space="preserve">Nehmé </w:t>
      </w:r>
      <w:r w:rsidR="00400FFE" w:rsidRPr="00101801">
        <w:rPr>
          <w:lang w:val="en-GB"/>
        </w:rPr>
        <w:t>L.</w:t>
      </w:r>
      <w:r w:rsidR="00400FFE" w:rsidRPr="00101801">
        <w:rPr>
          <w:smallCaps/>
          <w:lang w:val="en-GB"/>
        </w:rPr>
        <w:t xml:space="preserve">, Villeneuve </w:t>
      </w:r>
      <w:r w:rsidR="00400FFE" w:rsidRPr="00101801">
        <w:rPr>
          <w:lang w:val="en-GB"/>
        </w:rPr>
        <w:t>F.</w:t>
      </w:r>
      <w:r w:rsidR="00F52DED" w:rsidRPr="00101801">
        <w:rPr>
          <w:lang w:val="en-GB"/>
        </w:rPr>
        <w:t>,</w:t>
      </w:r>
      <w:r w:rsidR="00400FFE" w:rsidRPr="00101801">
        <w:rPr>
          <w:lang w:val="en-GB"/>
        </w:rPr>
        <w:t xml:space="preserve"> </w:t>
      </w:r>
      <w:r w:rsidR="00F52DED" w:rsidRPr="00101801">
        <w:rPr>
          <w:lang w:val="en-GB"/>
        </w:rPr>
        <w:t>and</w:t>
      </w:r>
      <w:r w:rsidR="00400FFE" w:rsidRPr="00101801">
        <w:rPr>
          <w:lang w:val="en-GB"/>
        </w:rPr>
        <w:t xml:space="preserve"> </w:t>
      </w:r>
      <w:r w:rsidR="00400FFE" w:rsidRPr="00101801">
        <w:rPr>
          <w:smallCaps/>
          <w:lang w:val="en-GB"/>
        </w:rPr>
        <w:t>al-Talhi</w:t>
      </w:r>
      <w:r w:rsidR="00400FFE" w:rsidRPr="00101801">
        <w:rPr>
          <w:lang w:val="en-GB"/>
        </w:rPr>
        <w:t xml:space="preserve"> D. (</w:t>
      </w:r>
      <w:r w:rsidR="00F52DED" w:rsidRPr="00101801">
        <w:rPr>
          <w:lang w:val="en-GB"/>
        </w:rPr>
        <w:t>e</w:t>
      </w:r>
      <w:r w:rsidR="00400FFE" w:rsidRPr="00101801">
        <w:rPr>
          <w:lang w:val="en-GB"/>
        </w:rPr>
        <w:t>ds)</w:t>
      </w:r>
    </w:p>
    <w:p w14:paraId="2C123D51" w14:textId="1D39E86E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ab/>
      </w:r>
      <w:r w:rsidRPr="00101801">
        <w:rPr>
          <w:lang w:val="en-GB"/>
        </w:rPr>
        <w:t>2014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Pr="00101801">
        <w:rPr>
          <w:rStyle w:val="Accentuation"/>
          <w:lang w:val="en-GB"/>
        </w:rPr>
        <w:t>Report on the Second Season of the Madâ</w:t>
      </w:r>
      <w:r w:rsidR="0052298A" w:rsidRPr="00101801">
        <w:rPr>
          <w:rStyle w:val="Accentuation"/>
          <w:lang w:val="en-GB"/>
        </w:rPr>
        <w:t>’</w:t>
      </w:r>
      <w:r w:rsidRPr="00101801">
        <w:rPr>
          <w:rStyle w:val="Accentuation"/>
          <w:lang w:val="en-GB"/>
        </w:rPr>
        <w:t xml:space="preserve">in Sâlih Archaeological Project, 2009, Saudi Arabia (A Series of Archaeological Refereed Studies, 13). </w:t>
      </w:r>
      <w:r w:rsidRPr="00101801">
        <w:rPr>
          <w:lang w:val="en-GB"/>
        </w:rPr>
        <w:t>Riyadh: SCTA. [310 p].</w:t>
      </w:r>
      <w:r w:rsidR="002149C7" w:rsidRPr="00101801">
        <w:rPr>
          <w:lang w:val="en-GB"/>
        </w:rPr>
        <w:t xml:space="preserve"> </w:t>
      </w:r>
      <w:hyperlink r:id="rId11" w:history="1">
        <w:r w:rsidR="002149C7" w:rsidRPr="00101801">
          <w:rPr>
            <w:rStyle w:val="Lienhypertexte"/>
            <w:sz w:val="20"/>
            <w:szCs w:val="20"/>
            <w:lang w:val="en-GB"/>
          </w:rPr>
          <w:t>http://halshs.archives-ouvertes.fr/halshs-00548747/fr</w:t>
        </w:r>
      </w:hyperlink>
    </w:p>
    <w:p w14:paraId="52C71601" w14:textId="319BE761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smallCaps/>
          <w:lang w:val="en-GB"/>
        </w:rPr>
        <w:t>83</w:t>
      </w:r>
      <w:r w:rsidRPr="00101801">
        <w:rPr>
          <w:smallCaps/>
          <w:lang w:val="en-GB"/>
        </w:rPr>
        <w:tab/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3AA40C70" w14:textId="048A6A01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sz w:val="20"/>
          <w:szCs w:val="20"/>
          <w:lang w:val="en-GB"/>
        </w:rPr>
      </w:pPr>
      <w:r w:rsidRPr="00101801">
        <w:rPr>
          <w:b/>
          <w:smallCaps/>
          <w:lang w:val="en-GB"/>
        </w:rPr>
        <w:tab/>
      </w:r>
      <w:r w:rsidRPr="00101801">
        <w:rPr>
          <w:lang w:val="en-GB"/>
        </w:rPr>
        <w:t>2014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Report on Various Trenches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ibidem</w:t>
      </w:r>
      <w:r w:rsidRPr="00101801">
        <w:rPr>
          <w:lang w:val="en-GB"/>
        </w:rPr>
        <w:t>, p. 219-242.</w:t>
      </w:r>
    </w:p>
    <w:p w14:paraId="427E09FE" w14:textId="429A5853" w:rsidR="00400FFE" w:rsidRPr="00AE3CF2" w:rsidRDefault="00073405" w:rsidP="00A3777F">
      <w:pPr>
        <w:pStyle w:val="Rfsbiblio"/>
        <w:tabs>
          <w:tab w:val="left" w:pos="567"/>
        </w:tabs>
        <w:spacing w:before="0"/>
        <w:ind w:left="425" w:hanging="425"/>
      </w:pPr>
      <w:r w:rsidRPr="00AE3CF2">
        <w:rPr>
          <w:b/>
        </w:rPr>
        <w:t>*</w:t>
      </w:r>
      <w:r w:rsidR="00400FFE" w:rsidRPr="00AE3CF2">
        <w:rPr>
          <w:b/>
        </w:rPr>
        <w:t>84</w:t>
      </w:r>
      <w:r w:rsidR="00400FFE" w:rsidRPr="00AE3CF2">
        <w:tab/>
      </w:r>
      <w:r w:rsidR="00400FFE" w:rsidRPr="00AE3CF2">
        <w:rPr>
          <w:smallCaps/>
        </w:rPr>
        <w:t>Nehm</w:t>
      </w:r>
      <w:r w:rsidR="00400FFE" w:rsidRPr="00AE3CF2">
        <w:rPr>
          <w:smallCaps/>
          <w:sz w:val="18"/>
          <w:szCs w:val="16"/>
        </w:rPr>
        <w:t>É</w:t>
      </w:r>
      <w:r w:rsidR="00400FFE" w:rsidRPr="00AE3CF2">
        <w:rPr>
          <w:smallCaps/>
        </w:rPr>
        <w:t xml:space="preserve"> </w:t>
      </w:r>
      <w:r w:rsidR="00400FFE" w:rsidRPr="00AE3CF2">
        <w:t xml:space="preserve">L., </w:t>
      </w:r>
      <w:r w:rsidR="00400FFE" w:rsidRPr="00AE3CF2">
        <w:rPr>
          <w:smallCaps/>
        </w:rPr>
        <w:t xml:space="preserve">al-Talhi </w:t>
      </w:r>
      <w:r w:rsidR="00400FFE" w:rsidRPr="00AE3CF2">
        <w:t xml:space="preserve">D. et </w:t>
      </w:r>
      <w:r w:rsidR="00400FFE" w:rsidRPr="00AE3CF2">
        <w:rPr>
          <w:smallCaps/>
        </w:rPr>
        <w:t xml:space="preserve">Villeneuve </w:t>
      </w:r>
      <w:r w:rsidR="00400FFE" w:rsidRPr="00AE3CF2">
        <w:t>F. (</w:t>
      </w:r>
      <w:r w:rsidR="0047705A" w:rsidRPr="00AE3CF2">
        <w:t>e</w:t>
      </w:r>
      <w:r w:rsidR="00400FFE" w:rsidRPr="00AE3CF2">
        <w:t>ds)</w:t>
      </w:r>
    </w:p>
    <w:p w14:paraId="01795925" w14:textId="156AEA1C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AE3CF2">
        <w:rPr>
          <w:b/>
        </w:rPr>
        <w:tab/>
      </w:r>
      <w:r w:rsidRPr="00101801">
        <w:rPr>
          <w:lang w:val="en-GB"/>
        </w:rPr>
        <w:t>2014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Pr="00101801">
        <w:rPr>
          <w:i/>
          <w:lang w:val="en-GB"/>
        </w:rPr>
        <w:t>Report on the Third Season of the Madâ</w:t>
      </w:r>
      <w:r w:rsidR="0052298A" w:rsidRPr="00101801">
        <w:rPr>
          <w:i/>
          <w:lang w:val="en-GB"/>
        </w:rPr>
        <w:t>’</w:t>
      </w:r>
      <w:r w:rsidRPr="00101801">
        <w:rPr>
          <w:i/>
          <w:lang w:val="en-GB"/>
        </w:rPr>
        <w:t xml:space="preserve">in Sâlih Archaeological Project, 2010, Saudi Arabia </w:t>
      </w:r>
      <w:r w:rsidRPr="00101801">
        <w:rPr>
          <w:lang w:val="en-GB"/>
        </w:rPr>
        <w:t>(A Series of Archaeological Refereed Studies, 23), Riyadh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SCTA. [326 p].</w:t>
      </w:r>
      <w:r w:rsidR="00217BC1" w:rsidRPr="00101801">
        <w:rPr>
          <w:lang w:val="en-GB"/>
        </w:rPr>
        <w:t xml:space="preserve"> </w:t>
      </w:r>
      <w:hyperlink r:id="rId12" w:history="1">
        <w:r w:rsidRPr="00101801">
          <w:rPr>
            <w:rStyle w:val="Lienhypertexte"/>
            <w:sz w:val="20"/>
            <w:szCs w:val="20"/>
            <w:lang w:val="en-GB"/>
          </w:rPr>
          <w:t>http://halshs.archives-ouvertes.fr/halshs-00542793/fr/</w:t>
        </w:r>
      </w:hyperlink>
    </w:p>
    <w:p w14:paraId="275D9B69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smallCaps/>
          <w:lang w:val="en-GB"/>
        </w:rPr>
        <w:t>85</w:t>
      </w:r>
      <w:r w:rsidRPr="00101801">
        <w:rPr>
          <w:smallCaps/>
          <w:lang w:val="en-GB"/>
        </w:rPr>
        <w:tab/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4D1FE31C" w14:textId="30757C54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smallCaps/>
          <w:lang w:val="en-GB"/>
        </w:rPr>
        <w:tab/>
      </w:r>
      <w:r w:rsidRPr="00101801">
        <w:rPr>
          <w:lang w:val="en-GB"/>
        </w:rPr>
        <w:t>2014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Report on Ith 78 and IGN 132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ibidem</w:t>
      </w:r>
      <w:r w:rsidRPr="00101801">
        <w:rPr>
          <w:lang w:val="en-GB"/>
        </w:rPr>
        <w:t>, p. 113-171.</w:t>
      </w:r>
    </w:p>
    <w:p w14:paraId="5B5897F4" w14:textId="363B3508" w:rsidR="00400FFE" w:rsidRPr="00101801" w:rsidRDefault="00073405" w:rsidP="00A3777F">
      <w:pPr>
        <w:tabs>
          <w:tab w:val="left" w:pos="567"/>
        </w:tabs>
        <w:spacing w:before="0"/>
        <w:ind w:left="426" w:hanging="426"/>
        <w:rPr>
          <w:lang w:val="en-GB"/>
        </w:rPr>
      </w:pPr>
      <w:r>
        <w:rPr>
          <w:b/>
          <w:smallCaps/>
          <w:lang w:val="en-GB"/>
        </w:rPr>
        <w:t>*</w:t>
      </w:r>
      <w:r w:rsidR="00400FFE" w:rsidRPr="00101801">
        <w:rPr>
          <w:b/>
          <w:smallCaps/>
          <w:lang w:val="en-GB"/>
        </w:rPr>
        <w:t>86</w:t>
      </w:r>
      <w:r w:rsidR="00400FFE" w:rsidRPr="00101801">
        <w:rPr>
          <w:b/>
          <w:smallCaps/>
          <w:lang w:val="en-GB"/>
        </w:rPr>
        <w:tab/>
      </w:r>
      <w:r w:rsidR="00400FFE" w:rsidRPr="00101801">
        <w:rPr>
          <w:smallCaps/>
          <w:lang w:val="en-GB"/>
        </w:rPr>
        <w:t>Nehm</w:t>
      </w:r>
      <w:r w:rsidR="00400FFE" w:rsidRPr="00101801">
        <w:rPr>
          <w:smallCaps/>
          <w:sz w:val="18"/>
          <w:szCs w:val="16"/>
          <w:lang w:val="en-GB"/>
        </w:rPr>
        <w:t>É</w:t>
      </w:r>
      <w:r w:rsidR="00400FFE" w:rsidRPr="00101801">
        <w:rPr>
          <w:smallCaps/>
          <w:lang w:val="en-GB"/>
        </w:rPr>
        <w:t xml:space="preserve"> </w:t>
      </w:r>
      <w:r w:rsidR="00400FFE" w:rsidRPr="00101801">
        <w:rPr>
          <w:lang w:val="en-GB"/>
        </w:rPr>
        <w:t>L. (</w:t>
      </w:r>
      <w:r w:rsidR="00D24265" w:rsidRPr="00101801">
        <w:rPr>
          <w:lang w:val="en-GB"/>
        </w:rPr>
        <w:t>ed.</w:t>
      </w:r>
      <w:r w:rsidR="00400FFE" w:rsidRPr="00101801">
        <w:rPr>
          <w:lang w:val="en-GB"/>
        </w:rPr>
        <w:t>)</w:t>
      </w:r>
    </w:p>
    <w:p w14:paraId="1B2BAD9C" w14:textId="4BAC526E" w:rsidR="00400FFE" w:rsidRPr="00101801" w:rsidRDefault="0047705A" w:rsidP="00A3777F">
      <w:pPr>
        <w:tabs>
          <w:tab w:val="left" w:pos="567"/>
        </w:tabs>
        <w:spacing w:before="0"/>
        <w:ind w:left="425" w:hanging="425"/>
        <w:rPr>
          <w:lang w:val="en-GB"/>
        </w:rPr>
      </w:pPr>
      <w:r w:rsidRPr="00101801">
        <w:rPr>
          <w:lang w:val="en-GB"/>
        </w:rPr>
        <w:tab/>
      </w:r>
      <w:r w:rsidR="00400FFE" w:rsidRPr="00101801">
        <w:rPr>
          <w:lang w:val="en-GB"/>
        </w:rPr>
        <w:t>2014</w:t>
      </w:r>
      <w:r w:rsidR="00787468" w:rsidRPr="00101801">
        <w:rPr>
          <w:lang w:val="en-GB"/>
        </w:rPr>
        <w:t>:</w:t>
      </w:r>
      <w:r w:rsidR="00400FFE" w:rsidRPr="00101801">
        <w:rPr>
          <w:lang w:val="en-GB"/>
        </w:rPr>
        <w:t xml:space="preserve"> </w:t>
      </w:r>
      <w:r w:rsidR="00400FFE" w:rsidRPr="00101801">
        <w:rPr>
          <w:i/>
          <w:lang w:val="en-GB"/>
        </w:rPr>
        <w:t>Report on the Fifth Season (2014)</w:t>
      </w:r>
      <w:r w:rsidR="00400FFE" w:rsidRPr="00101801">
        <w:rPr>
          <w:rFonts w:ascii="MS Gothic" w:eastAsia="MS Gothic" w:hAnsi="MS Gothic" w:cs="MS Gothic"/>
          <w:i/>
          <w:lang w:val="en-GB"/>
        </w:rPr>
        <w:t> </w:t>
      </w:r>
      <w:r w:rsidR="00400FFE" w:rsidRPr="00101801">
        <w:rPr>
          <w:i/>
          <w:lang w:val="en-GB"/>
        </w:rPr>
        <w:t>of the Madâ</w:t>
      </w:r>
      <w:r w:rsidR="0052298A" w:rsidRPr="00101801">
        <w:rPr>
          <w:i/>
          <w:lang w:val="en-GB"/>
        </w:rPr>
        <w:t>’</w:t>
      </w:r>
      <w:r w:rsidR="00400FFE" w:rsidRPr="00101801">
        <w:rPr>
          <w:i/>
          <w:lang w:val="en-GB"/>
        </w:rPr>
        <w:t>in Sâlih Archaeological Project</w:t>
      </w:r>
      <w:r w:rsidR="00400FFE" w:rsidRPr="00101801">
        <w:rPr>
          <w:lang w:val="en-GB"/>
        </w:rPr>
        <w:t>. Riyadh. [228 p].</w:t>
      </w:r>
      <w:r w:rsidRPr="00101801">
        <w:rPr>
          <w:lang w:val="en-GB"/>
        </w:rPr>
        <w:t xml:space="preserve"> </w:t>
      </w:r>
      <w:hyperlink r:id="rId13" w:history="1">
        <w:r w:rsidRPr="00101801">
          <w:rPr>
            <w:rStyle w:val="Lienhypertexte"/>
            <w:sz w:val="20"/>
            <w:szCs w:val="20"/>
            <w:lang w:val="en-GB"/>
          </w:rPr>
          <w:t>https://halshs.archives-ouvertes.fr/halshs-01122002</w:t>
        </w:r>
      </w:hyperlink>
    </w:p>
    <w:p w14:paraId="75AFE859" w14:textId="77777777" w:rsidR="00400FFE" w:rsidRPr="00101801" w:rsidRDefault="00400FFE" w:rsidP="00A3777F">
      <w:pPr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smallCaps/>
          <w:lang w:val="en-GB"/>
        </w:rPr>
        <w:t>87</w:t>
      </w:r>
      <w:r w:rsidRPr="00101801">
        <w:rPr>
          <w:b/>
          <w:smallCaps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7871A4C0" w14:textId="030DEB69" w:rsidR="00400FFE" w:rsidRPr="00101801" w:rsidRDefault="00400FFE" w:rsidP="00A3777F">
      <w:pPr>
        <w:tabs>
          <w:tab w:val="left" w:pos="567"/>
        </w:tabs>
        <w:spacing w:before="0"/>
        <w:ind w:left="425" w:hanging="425"/>
        <w:rPr>
          <w:lang w:val="en-GB"/>
        </w:rPr>
      </w:pPr>
      <w:r w:rsidRPr="00101801">
        <w:rPr>
          <w:lang w:val="en-GB"/>
        </w:rPr>
        <w:tab/>
        <w:t>2014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Area 60, Excavations at the Foot of IGN 132, East Side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ibidem</w:t>
      </w:r>
      <w:r w:rsidRPr="00101801">
        <w:rPr>
          <w:lang w:val="en-GB"/>
        </w:rPr>
        <w:t>, p. 77-98.</w:t>
      </w:r>
    </w:p>
    <w:p w14:paraId="3ACA54DC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5" w:hanging="425"/>
      </w:pPr>
      <w:r w:rsidRPr="00AE3CF2">
        <w:rPr>
          <w:b/>
        </w:rPr>
        <w:t>88</w:t>
      </w:r>
      <w:r w:rsidRPr="00AE3CF2">
        <w:tab/>
      </w:r>
      <w:r w:rsidRPr="00AE3CF2">
        <w:rPr>
          <w:smallCaps/>
        </w:rPr>
        <w:t>Fiema</w:t>
      </w:r>
      <w:r w:rsidRPr="00AE3CF2">
        <w:t xml:space="preserve"> Z.T., </w:t>
      </w:r>
      <w:r w:rsidRPr="00AE3CF2">
        <w:rPr>
          <w:smallCaps/>
        </w:rPr>
        <w:t>Al</w:t>
      </w:r>
      <w:r w:rsidRPr="00AE3CF2">
        <w:t>-</w:t>
      </w:r>
      <w:r w:rsidRPr="00AE3CF2">
        <w:rPr>
          <w:smallCaps/>
        </w:rPr>
        <w:t>Jallad</w:t>
      </w:r>
      <w:r w:rsidRPr="00AE3CF2">
        <w:t xml:space="preserve"> A., </w:t>
      </w:r>
      <w:r w:rsidRPr="00AE3CF2">
        <w:rPr>
          <w:smallCaps/>
        </w:rPr>
        <w:t>Macdonald</w:t>
      </w:r>
      <w:r w:rsidRPr="00AE3CF2">
        <w:t xml:space="preserve"> M.C.A. et </w:t>
      </w:r>
      <w:r w:rsidRPr="00AE3CF2">
        <w:rPr>
          <w:smallCaps/>
        </w:rPr>
        <w:t>Nehmé</w:t>
      </w:r>
      <w:r w:rsidRPr="00AE3CF2">
        <w:t xml:space="preserve"> L.</w:t>
      </w:r>
    </w:p>
    <w:p w14:paraId="7F26402E" w14:textId="30E35E78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AE3CF2">
        <w:rPr>
          <w:b/>
        </w:rPr>
        <w:tab/>
      </w:r>
      <w:r w:rsidRPr="00101801">
        <w:rPr>
          <w:lang w:val="en-GB"/>
        </w:rPr>
        <w:t>2015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i/>
          <w:lang w:val="en-GB"/>
        </w:rPr>
        <w:t>Provincia Arabia</w:t>
      </w:r>
      <w:r w:rsidRPr="00101801">
        <w:rPr>
          <w:lang w:val="en-GB"/>
        </w:rPr>
        <w:t>: Nabataea, the Emergence of Arabic as a Written Language, and Graeco-Arabica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Cs/>
          <w:lang w:val="en-GB"/>
        </w:rPr>
        <w:t>in</w:t>
      </w:r>
      <w:r w:rsidRPr="00101801">
        <w:rPr>
          <w:lang w:val="en-GB"/>
        </w:rPr>
        <w:t xml:space="preserve"> G. Fisher (</w:t>
      </w:r>
      <w:r w:rsidR="00D24265" w:rsidRPr="00101801">
        <w:rPr>
          <w:lang w:val="en-GB"/>
        </w:rPr>
        <w:t>ed.</w:t>
      </w:r>
      <w:r w:rsidRPr="00101801">
        <w:rPr>
          <w:lang w:val="en-GB"/>
        </w:rPr>
        <w:t xml:space="preserve">), </w:t>
      </w:r>
      <w:r w:rsidRPr="00101801">
        <w:rPr>
          <w:i/>
          <w:iCs/>
          <w:lang w:val="en-GB"/>
        </w:rPr>
        <w:t>Arabs and Empires Before Islam</w:t>
      </w:r>
      <w:r w:rsidRPr="00101801">
        <w:rPr>
          <w:lang w:val="en-GB"/>
        </w:rPr>
        <w:t>. Oxford: Oxford University Press, p. 373-433.</w:t>
      </w:r>
    </w:p>
    <w:p w14:paraId="797910C1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5" w:hanging="425"/>
        <w:rPr>
          <w:lang w:val="en-GB"/>
        </w:rPr>
      </w:pPr>
      <w:r w:rsidRPr="00101801">
        <w:rPr>
          <w:b/>
          <w:smallCaps/>
          <w:lang w:val="en-GB"/>
        </w:rPr>
        <w:t>89</w:t>
      </w:r>
      <w:r w:rsidRPr="00101801">
        <w:rPr>
          <w:smallCaps/>
          <w:lang w:val="en-GB"/>
        </w:rPr>
        <w:tab/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3484B99F" w14:textId="671F226C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2015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Between Nabataean and Arabic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“Transitional” Nabatao-Arabic Texts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Cs/>
          <w:lang w:val="en-GB"/>
        </w:rPr>
        <w:t>in</w:t>
      </w:r>
      <w:r w:rsidRPr="00101801">
        <w:rPr>
          <w:lang w:val="en-GB"/>
        </w:rPr>
        <w:t xml:space="preserve"> G. Fisher (</w:t>
      </w:r>
      <w:r w:rsidR="00D24265" w:rsidRPr="00101801">
        <w:rPr>
          <w:lang w:val="en-GB"/>
        </w:rPr>
        <w:t>ed.</w:t>
      </w:r>
      <w:r w:rsidRPr="00101801">
        <w:rPr>
          <w:lang w:val="en-GB"/>
        </w:rPr>
        <w:t xml:space="preserve">), </w:t>
      </w:r>
      <w:r w:rsidRPr="00101801">
        <w:rPr>
          <w:i/>
          <w:iCs/>
          <w:lang w:val="en-GB"/>
        </w:rPr>
        <w:t>Arabs and Empires Before Islam</w:t>
      </w:r>
      <w:r w:rsidRPr="00101801">
        <w:rPr>
          <w:lang w:val="en-GB"/>
        </w:rPr>
        <w:t>. Oxford: Oxford University Press, p. 417-421.</w:t>
      </w:r>
    </w:p>
    <w:p w14:paraId="62D1C5D4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5" w:hanging="425"/>
        <w:rPr>
          <w:lang w:val="en-GB"/>
        </w:rPr>
      </w:pPr>
      <w:r w:rsidRPr="00101801">
        <w:rPr>
          <w:b/>
          <w:lang w:val="en-GB"/>
        </w:rPr>
        <w:t>90</w:t>
      </w:r>
      <w:r w:rsidRPr="00101801">
        <w:rPr>
          <w:lang w:val="en-GB"/>
        </w:rPr>
        <w:tab/>
      </w:r>
      <w:r w:rsidRPr="00101801">
        <w:rPr>
          <w:smallCaps/>
          <w:lang w:val="en-GB"/>
        </w:rPr>
        <w:t xml:space="preserve">Nehmé </w:t>
      </w:r>
      <w:r w:rsidRPr="00101801">
        <w:rPr>
          <w:lang w:val="en-GB"/>
        </w:rPr>
        <w:t>L.</w:t>
      </w:r>
      <w:r w:rsidRPr="00101801">
        <w:rPr>
          <w:smallCaps/>
          <w:lang w:val="en-GB"/>
        </w:rPr>
        <w:t>, al-Talhi</w:t>
      </w:r>
      <w:r w:rsidRPr="00101801">
        <w:rPr>
          <w:lang w:val="en-GB"/>
        </w:rPr>
        <w:t xml:space="preserve"> D. et </w:t>
      </w:r>
      <w:r w:rsidRPr="00101801">
        <w:rPr>
          <w:smallCaps/>
          <w:lang w:val="en-GB"/>
        </w:rPr>
        <w:t xml:space="preserve">Villeneuve </w:t>
      </w:r>
      <w:r w:rsidRPr="00101801">
        <w:rPr>
          <w:lang w:val="en-GB"/>
        </w:rPr>
        <w:t>F.</w:t>
      </w:r>
    </w:p>
    <w:p w14:paraId="249F3148" w14:textId="1E3F848E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ab/>
      </w:r>
      <w:r w:rsidRPr="00101801">
        <w:rPr>
          <w:lang w:val="en-GB"/>
        </w:rPr>
        <w:t>2015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Madâ</w:t>
      </w:r>
      <w:r w:rsidR="0052298A" w:rsidRPr="00101801">
        <w:rPr>
          <w:lang w:val="en-GB"/>
        </w:rPr>
        <w:t>’</w:t>
      </w:r>
      <w:r w:rsidRPr="00101801">
        <w:rPr>
          <w:lang w:val="en-GB"/>
        </w:rPr>
        <w:t>in Sâlih, ancient Hegra. Archaeological Work 2014/5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 xml:space="preserve">The BFSA Bulletin </w:t>
      </w:r>
      <w:r w:rsidRPr="00101801">
        <w:rPr>
          <w:lang w:val="en-GB"/>
        </w:rPr>
        <w:t>20, p. 36-38.</w:t>
      </w:r>
    </w:p>
    <w:p w14:paraId="0A3253C7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5" w:hanging="425"/>
      </w:pPr>
      <w:r w:rsidRPr="00AE3CF2">
        <w:rPr>
          <w:b/>
          <w:smallCaps/>
        </w:rPr>
        <w:t>91</w:t>
      </w:r>
      <w:r w:rsidRPr="00AE3CF2">
        <w:rPr>
          <w:smallCaps/>
        </w:rPr>
        <w:tab/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 xml:space="preserve">L. et </w:t>
      </w:r>
      <w:r w:rsidRPr="00AE3CF2">
        <w:rPr>
          <w:smallCaps/>
        </w:rPr>
        <w:t>Mouton</w:t>
      </w:r>
      <w:r w:rsidRPr="00AE3CF2">
        <w:t xml:space="preserve"> M.</w:t>
      </w:r>
    </w:p>
    <w:p w14:paraId="47C4AABF" w14:textId="7D99BC7F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rPr>
          <w:b/>
          <w:smallCaps/>
        </w:rPr>
        <w:lastRenderedPageBreak/>
        <w:tab/>
      </w:r>
      <w:r w:rsidRPr="00AE3CF2">
        <w:t>2015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Sur les traces des Nabatéens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Pour la Science</w:t>
      </w:r>
      <w:r w:rsidRPr="00AE3CF2">
        <w:t xml:space="preserve"> 454, p. 41-51.</w:t>
      </w:r>
    </w:p>
    <w:p w14:paraId="5ED736BA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5" w:hanging="425"/>
      </w:pPr>
      <w:r w:rsidRPr="00AE3CF2">
        <w:rPr>
          <w:b/>
        </w:rPr>
        <w:t>92</w:t>
      </w:r>
      <w:r w:rsidRPr="00AE3CF2"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015B7981" w14:textId="7BB5246B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AE3CF2">
        <w:tab/>
        <w:t>2015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Compte rendu de J. </w:t>
      </w:r>
      <w:r w:rsidRPr="00AE3CF2">
        <w:rPr>
          <w:szCs w:val="20"/>
        </w:rPr>
        <w:t xml:space="preserve">McKenzie </w:t>
      </w:r>
      <w:r w:rsidRPr="00AE3CF2">
        <w:rPr>
          <w:i/>
          <w:szCs w:val="20"/>
        </w:rPr>
        <w:t>et alii</w:t>
      </w:r>
      <w:r w:rsidRPr="00AE3CF2">
        <w:rPr>
          <w:szCs w:val="20"/>
        </w:rPr>
        <w:t xml:space="preserve">. </w:t>
      </w:r>
      <w:r w:rsidRPr="00101801">
        <w:rPr>
          <w:i/>
          <w:iCs/>
          <w:szCs w:val="20"/>
          <w:lang w:val="en-GB"/>
        </w:rPr>
        <w:t>The Nabataean Temple at Khirbet et-Tannur</w:t>
      </w:r>
      <w:r w:rsidRPr="00101801">
        <w:rPr>
          <w:iCs/>
          <w:szCs w:val="20"/>
          <w:lang w:val="en-GB"/>
        </w:rPr>
        <w:t xml:space="preserve">, </w:t>
      </w:r>
      <w:r w:rsidRPr="00101801">
        <w:rPr>
          <w:szCs w:val="20"/>
          <w:lang w:val="en-GB"/>
        </w:rPr>
        <w:t>The American Schools of Oriental Research and University of Oxford, 2013</w:t>
      </w:r>
      <w:r w:rsidR="00A94750" w:rsidRPr="00101801">
        <w:rPr>
          <w:szCs w:val="20"/>
          <w:lang w:val="en-GB"/>
        </w:rPr>
        <w:t>”</w:t>
      </w:r>
      <w:r w:rsidRPr="00101801">
        <w:rPr>
          <w:szCs w:val="20"/>
          <w:lang w:val="en-GB"/>
        </w:rPr>
        <w:t xml:space="preserve">, </w:t>
      </w:r>
      <w:r w:rsidRPr="00101801">
        <w:rPr>
          <w:i/>
          <w:lang w:val="en-GB"/>
        </w:rPr>
        <w:t xml:space="preserve">Bryn Mawr Classical Review </w:t>
      </w:r>
      <w:r w:rsidRPr="00101801">
        <w:rPr>
          <w:rFonts w:eastAsiaTheme="minorHAnsi"/>
          <w:lang w:val="en-GB"/>
        </w:rPr>
        <w:t>2015.06.24</w:t>
      </w:r>
      <w:r w:rsidRPr="00101801">
        <w:rPr>
          <w:lang w:val="en-GB"/>
        </w:rPr>
        <w:t>.</w:t>
      </w:r>
    </w:p>
    <w:p w14:paraId="2D510DF9" w14:textId="186E3552" w:rsidR="00400FFE" w:rsidRPr="00101801" w:rsidRDefault="00073405" w:rsidP="00A3777F">
      <w:pPr>
        <w:pStyle w:val="Rfsbiblio"/>
        <w:tabs>
          <w:tab w:val="left" w:pos="567"/>
        </w:tabs>
        <w:spacing w:before="0"/>
        <w:ind w:left="425" w:hanging="425"/>
        <w:rPr>
          <w:lang w:val="en-GB"/>
        </w:rPr>
      </w:pPr>
      <w:r>
        <w:rPr>
          <w:b/>
          <w:smallCaps/>
          <w:lang w:val="en-GB"/>
        </w:rPr>
        <w:t>*</w:t>
      </w:r>
      <w:r w:rsidR="00400FFE" w:rsidRPr="00101801">
        <w:rPr>
          <w:b/>
          <w:smallCaps/>
          <w:lang w:val="en-GB"/>
        </w:rPr>
        <w:t>93</w:t>
      </w:r>
      <w:r w:rsidR="00400FFE" w:rsidRPr="00101801">
        <w:rPr>
          <w:smallCaps/>
          <w:lang w:val="en-GB"/>
        </w:rPr>
        <w:tab/>
        <w:t>Nehm</w:t>
      </w:r>
      <w:r w:rsidR="00400FFE" w:rsidRPr="00101801">
        <w:rPr>
          <w:smallCaps/>
          <w:sz w:val="18"/>
          <w:szCs w:val="16"/>
          <w:lang w:val="en-GB"/>
        </w:rPr>
        <w:t>É</w:t>
      </w:r>
      <w:r w:rsidR="00400FFE" w:rsidRPr="00101801">
        <w:rPr>
          <w:smallCaps/>
          <w:lang w:val="en-GB"/>
        </w:rPr>
        <w:t xml:space="preserve"> </w:t>
      </w:r>
      <w:r w:rsidR="00400FFE" w:rsidRPr="00101801">
        <w:rPr>
          <w:lang w:val="en-GB"/>
        </w:rPr>
        <w:t>L. (</w:t>
      </w:r>
      <w:r w:rsidR="00D24265" w:rsidRPr="00101801">
        <w:rPr>
          <w:lang w:val="en-GB"/>
        </w:rPr>
        <w:t>ed.</w:t>
      </w:r>
      <w:r w:rsidR="00400FFE" w:rsidRPr="00101801">
        <w:rPr>
          <w:lang w:val="en-GB"/>
        </w:rPr>
        <w:t xml:space="preserve">), </w:t>
      </w:r>
      <w:r w:rsidR="00E45B85" w:rsidRPr="00101801">
        <w:rPr>
          <w:lang w:val="en-GB"/>
        </w:rPr>
        <w:t xml:space="preserve">with contributions by </w:t>
      </w:r>
      <w:r w:rsidR="00400FFE" w:rsidRPr="00101801">
        <w:rPr>
          <w:lang w:val="en-GB"/>
        </w:rPr>
        <w:t>J.-C. Bessac, J.-P. Braun</w:t>
      </w:r>
      <w:r w:rsidR="00E45B85" w:rsidRPr="00101801">
        <w:rPr>
          <w:lang w:val="en-GB"/>
        </w:rPr>
        <w:t>, and</w:t>
      </w:r>
      <w:r w:rsidR="00400FFE" w:rsidRPr="00101801">
        <w:rPr>
          <w:lang w:val="en-GB"/>
        </w:rPr>
        <w:t xml:space="preserve"> J. Dentzer-Feydy</w:t>
      </w:r>
    </w:p>
    <w:p w14:paraId="1991E792" w14:textId="0C85CC25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101801">
        <w:rPr>
          <w:b/>
          <w:smallCaps/>
          <w:lang w:val="en-GB"/>
        </w:rPr>
        <w:tab/>
      </w:r>
      <w:r w:rsidRPr="00AE3CF2">
        <w:t>2015</w:t>
      </w:r>
      <w:r w:rsidR="00787468" w:rsidRPr="00AE3CF2">
        <w:t>:</w:t>
      </w:r>
      <w:r w:rsidRPr="00AE3CF2">
        <w:t xml:space="preserve"> </w:t>
      </w:r>
      <w:r w:rsidRPr="00AE3CF2">
        <w:rPr>
          <w:i/>
        </w:rPr>
        <w:t>Les tombeaux nabatéens de Hégra</w:t>
      </w:r>
      <w:r w:rsidRPr="00AE3CF2">
        <w:t>. (Épigraphie &amp; Archéologie, 2). Paris</w:t>
      </w:r>
      <w:r w:rsidR="00787468" w:rsidRPr="00AE3CF2">
        <w:t>:</w:t>
      </w:r>
      <w:r w:rsidRPr="00AE3CF2">
        <w:t xml:space="preserve"> Académie des Inscriptions et Belles-Lettres. [2 vol., 920 p].</w:t>
      </w:r>
    </w:p>
    <w:p w14:paraId="0D6D906A" w14:textId="1E40E869" w:rsidR="00400FFE" w:rsidRPr="00AE3CF2" w:rsidRDefault="00400FFE" w:rsidP="00A3777F">
      <w:pPr>
        <w:pStyle w:val="Rfsbiblio"/>
        <w:tabs>
          <w:tab w:val="left" w:pos="567"/>
        </w:tabs>
        <w:spacing w:before="0"/>
        <w:ind w:left="425" w:hanging="425"/>
      </w:pPr>
      <w:r w:rsidRPr="00AE3CF2">
        <w:rPr>
          <w:b/>
        </w:rPr>
        <w:t>94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3F49EF76" w14:textId="63902C83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tab/>
        <w:t>2015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Le site et ses tombeaux, présentation générale</w:t>
      </w:r>
      <w:r w:rsidR="00A94750" w:rsidRPr="00AE3CF2">
        <w:t>”</w:t>
      </w:r>
      <w:r w:rsidRPr="00AE3CF2">
        <w:t xml:space="preserve">, </w:t>
      </w:r>
      <w:r w:rsidRPr="00AE3CF2">
        <w:rPr>
          <w:iCs/>
        </w:rPr>
        <w:t>in</w:t>
      </w:r>
      <w:r w:rsidRPr="00AE3CF2">
        <w:t xml:space="preserve"> L. Nehmé (</w:t>
      </w:r>
      <w:r w:rsidR="00D24265" w:rsidRPr="00AE3CF2">
        <w:t>ed.</w:t>
      </w:r>
      <w:r w:rsidRPr="00AE3CF2">
        <w:t>) 2015 [</w:t>
      </w:r>
      <w:r w:rsidR="002E105E" w:rsidRPr="00AE3CF2">
        <w:t>see</w:t>
      </w:r>
      <w:r w:rsidRPr="00AE3CF2">
        <w:t xml:space="preserve"> </w:t>
      </w:r>
      <w:r w:rsidR="00087D1F" w:rsidRPr="00AE3CF2">
        <w:t xml:space="preserve">no. </w:t>
      </w:r>
      <w:r w:rsidRPr="00AE3CF2">
        <w:t>93], p. 21-97.</w:t>
      </w:r>
    </w:p>
    <w:p w14:paraId="127465DD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5" w:hanging="425"/>
      </w:pPr>
      <w:r w:rsidRPr="00AE3CF2">
        <w:rPr>
          <w:b/>
        </w:rPr>
        <w:t>95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16747EF1" w14:textId="2DB659DD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tab/>
        <w:t>2015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Les inscriptions associées aux tombeaux</w:t>
      </w:r>
      <w:r w:rsidR="00A94750" w:rsidRPr="00AE3CF2">
        <w:t>”</w:t>
      </w:r>
      <w:r w:rsidRPr="00AE3CF2">
        <w:t xml:space="preserve">, </w:t>
      </w:r>
      <w:r w:rsidRPr="00AE3CF2">
        <w:rPr>
          <w:iCs/>
        </w:rPr>
        <w:t>in</w:t>
      </w:r>
      <w:r w:rsidRPr="00AE3CF2">
        <w:t xml:space="preserve"> L. Nehmé (</w:t>
      </w:r>
      <w:r w:rsidR="00D24265" w:rsidRPr="00AE3CF2">
        <w:t>ed.</w:t>
      </w:r>
      <w:r w:rsidRPr="00AE3CF2">
        <w:t>) 2015 [</w:t>
      </w:r>
      <w:r w:rsidR="002E105E" w:rsidRPr="00AE3CF2">
        <w:t xml:space="preserve">see </w:t>
      </w:r>
      <w:r w:rsidR="00087D1F" w:rsidRPr="00AE3CF2">
        <w:t xml:space="preserve">no. </w:t>
      </w:r>
      <w:r w:rsidRPr="00AE3CF2">
        <w:t>93]</w:t>
      </w:r>
      <w:r w:rsidR="002E105E" w:rsidRPr="00AE3CF2">
        <w:t>,</w:t>
      </w:r>
      <w:r w:rsidRPr="00AE3CF2">
        <w:t xml:space="preserve"> p. 99-162.</w:t>
      </w:r>
    </w:p>
    <w:p w14:paraId="0E36AB1C" w14:textId="01B68220" w:rsidR="00400FFE" w:rsidRPr="00101801" w:rsidRDefault="00400FFE" w:rsidP="00A3777F">
      <w:pPr>
        <w:pStyle w:val="Rfsbiblio"/>
        <w:tabs>
          <w:tab w:val="left" w:pos="567"/>
        </w:tabs>
        <w:spacing w:before="0"/>
        <w:ind w:left="425" w:hanging="425"/>
        <w:rPr>
          <w:lang w:val="en-GB"/>
        </w:rPr>
      </w:pPr>
      <w:r w:rsidRPr="00101801">
        <w:rPr>
          <w:b/>
          <w:lang w:val="en-GB"/>
        </w:rPr>
        <w:t>96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Bessac J.-Cl., Braun J.-P., Dentzer-Feydy J.,</w:t>
      </w:r>
      <w:r w:rsidR="002E105E" w:rsidRPr="00101801">
        <w:rPr>
          <w:smallCaps/>
          <w:lang w:val="en-GB"/>
        </w:rPr>
        <w:t xml:space="preserve"> </w:t>
      </w:r>
      <w:r w:rsidR="002E105E" w:rsidRPr="00101801">
        <w:rPr>
          <w:lang w:val="en-GB"/>
        </w:rPr>
        <w:t>and</w:t>
      </w:r>
      <w:r w:rsidRPr="00101801">
        <w:rPr>
          <w:smallCaps/>
          <w:lang w:val="en-GB"/>
        </w:rPr>
        <w:t xml:space="preserve"> 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624F168E" w14:textId="18B5DEDE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2015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Catalogue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Cs/>
          <w:lang w:val="en-GB"/>
        </w:rPr>
        <w:t>in</w:t>
      </w:r>
      <w:r w:rsidRPr="00101801">
        <w:rPr>
          <w:lang w:val="en-GB"/>
        </w:rPr>
        <w:t xml:space="preserve"> L. Nehmé (</w:t>
      </w:r>
      <w:r w:rsidR="00D24265" w:rsidRPr="00101801">
        <w:rPr>
          <w:lang w:val="en-GB"/>
        </w:rPr>
        <w:t>ed.</w:t>
      </w:r>
      <w:r w:rsidRPr="00101801">
        <w:rPr>
          <w:lang w:val="en-GB"/>
        </w:rPr>
        <w:t>) 2015 [</w:t>
      </w:r>
      <w:r w:rsidR="002E105E" w:rsidRPr="00101801">
        <w:rPr>
          <w:lang w:val="en-GB"/>
        </w:rPr>
        <w:t xml:space="preserve">see </w:t>
      </w:r>
      <w:r w:rsidR="00087D1F" w:rsidRPr="00101801">
        <w:rPr>
          <w:lang w:val="en-GB"/>
        </w:rPr>
        <w:t xml:space="preserve">no. </w:t>
      </w:r>
      <w:r w:rsidRPr="00101801">
        <w:rPr>
          <w:lang w:val="en-GB"/>
        </w:rPr>
        <w:t>93], p. 9-227.</w:t>
      </w:r>
    </w:p>
    <w:p w14:paraId="0F212712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5" w:hanging="425"/>
        <w:rPr>
          <w:lang w:val="en-GB"/>
        </w:rPr>
      </w:pPr>
      <w:r w:rsidRPr="00101801">
        <w:rPr>
          <w:b/>
          <w:lang w:val="en-GB"/>
        </w:rPr>
        <w:t>97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2E6AE34E" w14:textId="7168D5B3" w:rsidR="00400FFE" w:rsidRPr="00101801" w:rsidRDefault="00400FFE" w:rsidP="002E105E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ab/>
      </w:r>
      <w:r w:rsidRPr="00101801">
        <w:rPr>
          <w:lang w:val="en-GB"/>
        </w:rPr>
        <w:t>2015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i/>
          <w:lang w:val="en-GB"/>
        </w:rPr>
        <w:t>Strategoi</w:t>
      </w:r>
      <w:r w:rsidRPr="00101801">
        <w:rPr>
          <w:lang w:val="en-GB"/>
        </w:rPr>
        <w:t xml:space="preserve"> in the Nabataean Kingdom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a Reflection of Central Places?</w:t>
      </w:r>
      <w:r w:rsidR="002E105E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Arabian Epigraphic Notes</w:t>
      </w:r>
      <w:r w:rsidRPr="00101801">
        <w:rPr>
          <w:lang w:val="en-GB"/>
        </w:rPr>
        <w:t xml:space="preserve"> 1, p. 103-122.</w:t>
      </w:r>
      <w:r w:rsidR="002E105E" w:rsidRPr="00101801">
        <w:rPr>
          <w:lang w:val="en-GB"/>
        </w:rPr>
        <w:t xml:space="preserve"> </w:t>
      </w:r>
      <w:hyperlink r:id="rId14" w:history="1">
        <w:r w:rsidR="002E105E" w:rsidRPr="00101801">
          <w:rPr>
            <w:rStyle w:val="Lienhypertexte"/>
            <w:sz w:val="20"/>
            <w:szCs w:val="20"/>
            <w:lang w:val="en-GB"/>
          </w:rPr>
          <w:t>http://arabianepigraphicnotes.org/journal/author/nehme-l/</w:t>
        </w:r>
      </w:hyperlink>
      <w:r w:rsidR="002E105E" w:rsidRPr="00101801">
        <w:rPr>
          <w:rStyle w:val="Lienhypertexte"/>
          <w:color w:val="000000" w:themeColor="text1"/>
          <w:sz w:val="20"/>
          <w:szCs w:val="20"/>
          <w:lang w:val="en-GB"/>
        </w:rPr>
        <w:t xml:space="preserve"> </w:t>
      </w:r>
    </w:p>
    <w:p w14:paraId="559EF569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5" w:hanging="425"/>
        <w:rPr>
          <w:lang w:val="en-GB"/>
        </w:rPr>
      </w:pPr>
      <w:r w:rsidRPr="00101801">
        <w:rPr>
          <w:b/>
          <w:lang w:val="en-GB"/>
        </w:rPr>
        <w:t>98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4E39A153" w14:textId="5DDB26BE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2016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Nabataean Kingdom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in J.M. MacKenzie, </w:t>
      </w:r>
      <w:r w:rsidRPr="00101801">
        <w:rPr>
          <w:i/>
          <w:iCs/>
          <w:lang w:val="en-GB"/>
        </w:rPr>
        <w:t>The Encyclopedia of Empires</w:t>
      </w:r>
      <w:r w:rsidRPr="00101801">
        <w:rPr>
          <w:lang w:val="en-GB"/>
        </w:rPr>
        <w:t>. Wiley, p. 1. DOI: 10.1002/9781118455074.</w:t>
      </w:r>
    </w:p>
    <w:p w14:paraId="13EEC160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5" w:hanging="425"/>
        <w:rPr>
          <w:lang w:val="en-GB"/>
        </w:rPr>
      </w:pPr>
      <w:r w:rsidRPr="00101801">
        <w:rPr>
          <w:b/>
          <w:lang w:val="en-GB"/>
        </w:rPr>
        <w:t>99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497D39A5" w14:textId="66DA5636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2013 [2016]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Note [on MP 4]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p. 212-214 </w:t>
      </w:r>
      <w:r w:rsidRPr="00101801">
        <w:rPr>
          <w:iCs/>
          <w:lang w:val="en-GB"/>
        </w:rPr>
        <w:t>in</w:t>
      </w:r>
      <w:r w:rsidRPr="00101801">
        <w:rPr>
          <w:lang w:val="en-GB"/>
        </w:rPr>
        <w:t xml:space="preserve"> R. Wenning </w:t>
      </w:r>
      <w:r w:rsidR="002E105E" w:rsidRPr="00101801">
        <w:rPr>
          <w:lang w:val="en-GB"/>
        </w:rPr>
        <w:t>and</w:t>
      </w:r>
      <w:r w:rsidRPr="00101801">
        <w:rPr>
          <w:lang w:val="en-GB"/>
        </w:rPr>
        <w:t xml:space="preserve"> L. Gorgerat,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The International Aṣlaḥ Project (IAP) 2011-2012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Report on the Second and Third Seasons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Annual of the Department of Antiquities of Jordan</w:t>
      </w:r>
      <w:r w:rsidRPr="00101801">
        <w:rPr>
          <w:lang w:val="en-GB"/>
        </w:rPr>
        <w:t xml:space="preserve"> 57, p. 201-215.</w:t>
      </w:r>
    </w:p>
    <w:p w14:paraId="64194A80" w14:textId="492B0A0F" w:rsidR="00400FFE" w:rsidRPr="00101801" w:rsidRDefault="00400FFE" w:rsidP="00A3777F">
      <w:pPr>
        <w:pStyle w:val="Rfsbiblio"/>
        <w:tabs>
          <w:tab w:val="left" w:pos="567"/>
        </w:tabs>
        <w:spacing w:before="0"/>
        <w:ind w:left="425" w:hanging="425"/>
        <w:rPr>
          <w:lang w:val="en-GB"/>
        </w:rPr>
      </w:pPr>
      <w:r w:rsidRPr="00101801">
        <w:rPr>
          <w:b/>
          <w:lang w:val="en-GB"/>
        </w:rPr>
        <w:t>100</w:t>
      </w:r>
      <w:r w:rsidRPr="00101801">
        <w:rPr>
          <w:b/>
          <w:lang w:val="en-GB"/>
        </w:rPr>
        <w:tab/>
      </w:r>
      <w:r w:rsidRPr="00101801">
        <w:rPr>
          <w:lang w:val="en-GB"/>
        </w:rPr>
        <w:t>P.-M</w:t>
      </w:r>
      <w:r w:rsidRPr="00101801">
        <w:rPr>
          <w:smallCaps/>
          <w:lang w:val="en-GB"/>
        </w:rPr>
        <w:t>. Blanc, Z.T. Fiema, D. Gazagne, L. 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>, J. Studer, D. al-Talh</w:t>
      </w:r>
      <w:r w:rsidR="008229B2" w:rsidRPr="00101801">
        <w:rPr>
          <w:smallCaps/>
          <w:lang w:val="en-GB"/>
        </w:rPr>
        <w:t xml:space="preserve">i, </w:t>
      </w:r>
      <w:r w:rsidR="008229B2" w:rsidRPr="00101801">
        <w:rPr>
          <w:lang w:val="en-GB"/>
        </w:rPr>
        <w:t>and</w:t>
      </w:r>
      <w:r w:rsidRPr="00101801">
        <w:rPr>
          <w:smallCaps/>
          <w:lang w:val="en-GB"/>
        </w:rPr>
        <w:t xml:space="preserve"> F. Villeneuve</w:t>
      </w:r>
    </w:p>
    <w:p w14:paraId="35F5DD64" w14:textId="24774DE8" w:rsidR="00400FFE" w:rsidRPr="00AE3CF2" w:rsidRDefault="00400FFE" w:rsidP="008229B2">
      <w:pPr>
        <w:pStyle w:val="Rfsbiblio"/>
        <w:tabs>
          <w:tab w:val="left" w:pos="567"/>
        </w:tabs>
        <w:spacing w:before="0"/>
        <w:ind w:left="426" w:hanging="426"/>
      </w:pPr>
      <w:r w:rsidRPr="00101801">
        <w:rPr>
          <w:lang w:val="en-GB"/>
        </w:rPr>
        <w:tab/>
        <w:t>2016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The Saudi-French Madâ</w:t>
      </w:r>
      <w:r w:rsidR="0052298A" w:rsidRPr="00101801">
        <w:rPr>
          <w:lang w:val="en-GB"/>
        </w:rPr>
        <w:t>’</w:t>
      </w:r>
      <w:r w:rsidRPr="00101801">
        <w:rPr>
          <w:lang w:val="en-GB"/>
        </w:rPr>
        <w:t>in Sâlih Archaeological Project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The BFSA Bulletin</w:t>
      </w:r>
      <w:r w:rsidRPr="00101801">
        <w:rPr>
          <w:lang w:val="en-GB"/>
        </w:rPr>
        <w:t xml:space="preserve"> 21, p. 29-31.</w:t>
      </w:r>
      <w:r w:rsidR="008229B2" w:rsidRPr="00101801">
        <w:rPr>
          <w:lang w:val="en-GB"/>
        </w:rPr>
        <w:t xml:space="preserve"> </w:t>
      </w:r>
      <w:hyperlink r:id="rId15" w:history="1">
        <w:r w:rsidR="008229B2" w:rsidRPr="00AE3CF2">
          <w:rPr>
            <w:rStyle w:val="Lienhypertexte"/>
            <w:sz w:val="20"/>
            <w:szCs w:val="20"/>
          </w:rPr>
          <w:t>https://www.thebfsa.org/wp-content/uploads/2016/11/BFSA_Bulletin_2016_web.pdf</w:t>
        </w:r>
      </w:hyperlink>
    </w:p>
    <w:p w14:paraId="343B1C2C" w14:textId="57005438" w:rsidR="00400FFE" w:rsidRPr="00101801" w:rsidRDefault="00073405" w:rsidP="00A3777F">
      <w:pPr>
        <w:pStyle w:val="Rfsbiblio"/>
        <w:tabs>
          <w:tab w:val="left" w:pos="567"/>
        </w:tabs>
        <w:spacing w:before="0"/>
        <w:ind w:left="425" w:hanging="425"/>
        <w:rPr>
          <w:lang w:val="en-GB"/>
        </w:rPr>
      </w:pPr>
      <w:r>
        <w:rPr>
          <w:b/>
          <w:lang w:val="en-GB"/>
        </w:rPr>
        <w:t>*</w:t>
      </w:r>
      <w:r w:rsidR="00400FFE" w:rsidRPr="00101801">
        <w:rPr>
          <w:b/>
          <w:lang w:val="en-GB"/>
        </w:rPr>
        <w:t>101</w:t>
      </w:r>
      <w:r w:rsidR="00400FFE" w:rsidRPr="00101801">
        <w:rPr>
          <w:b/>
          <w:lang w:val="en-GB"/>
        </w:rPr>
        <w:tab/>
      </w:r>
      <w:r w:rsidR="00400FFE" w:rsidRPr="00101801">
        <w:rPr>
          <w:smallCaps/>
          <w:lang w:val="en-GB"/>
        </w:rPr>
        <w:t>Nehm</w:t>
      </w:r>
      <w:r w:rsidR="00400FFE" w:rsidRPr="00101801">
        <w:rPr>
          <w:smallCaps/>
          <w:sz w:val="18"/>
          <w:szCs w:val="16"/>
          <w:lang w:val="en-GB"/>
        </w:rPr>
        <w:t>É</w:t>
      </w:r>
      <w:r w:rsidR="00400FFE" w:rsidRPr="00101801">
        <w:rPr>
          <w:smallCaps/>
          <w:lang w:val="en-GB"/>
        </w:rPr>
        <w:t xml:space="preserve"> </w:t>
      </w:r>
      <w:r w:rsidR="00400FFE" w:rsidRPr="00101801">
        <w:rPr>
          <w:lang w:val="en-GB"/>
        </w:rPr>
        <w:t>L. (</w:t>
      </w:r>
      <w:r w:rsidR="00D24265" w:rsidRPr="00101801">
        <w:rPr>
          <w:lang w:val="en-GB"/>
        </w:rPr>
        <w:t>ed.</w:t>
      </w:r>
      <w:r w:rsidR="00400FFE" w:rsidRPr="00101801">
        <w:rPr>
          <w:lang w:val="en-GB"/>
        </w:rPr>
        <w:t>)</w:t>
      </w:r>
    </w:p>
    <w:p w14:paraId="5AB48B77" w14:textId="7F4608B2" w:rsidR="00400FFE" w:rsidRPr="00101801" w:rsidRDefault="00400FFE" w:rsidP="00A3777F">
      <w:pPr>
        <w:tabs>
          <w:tab w:val="left" w:pos="567"/>
        </w:tabs>
        <w:spacing w:before="0"/>
        <w:ind w:left="426" w:hanging="426"/>
        <w:rPr>
          <w:sz w:val="20"/>
          <w:szCs w:val="20"/>
          <w:lang w:val="en-GB"/>
        </w:rPr>
      </w:pPr>
      <w:r w:rsidRPr="00101801">
        <w:rPr>
          <w:lang w:val="en-GB"/>
        </w:rPr>
        <w:tab/>
        <w:t>2016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Pr="00101801">
        <w:rPr>
          <w:i/>
          <w:lang w:val="en-GB"/>
        </w:rPr>
        <w:t>Madâʾin Sâlih Archaeological Project. Report on the 2016 Season</w:t>
      </w:r>
      <w:r w:rsidRPr="00101801">
        <w:rPr>
          <w:lang w:val="en-GB"/>
        </w:rPr>
        <w:t xml:space="preserve">. </w:t>
      </w:r>
      <w:hyperlink r:id="rId16" w:history="1">
        <w:r w:rsidRPr="00101801">
          <w:rPr>
            <w:rStyle w:val="Lienhypertexte"/>
            <w:sz w:val="20"/>
            <w:szCs w:val="20"/>
            <w:lang w:val="en-GB"/>
          </w:rPr>
          <w:t>https://hal.archives-ouvertes.fr/hal-01518460</w:t>
        </w:r>
      </w:hyperlink>
    </w:p>
    <w:p w14:paraId="5B573902" w14:textId="5250D63A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rFonts w:eastAsiaTheme="minorEastAsia"/>
          <w:lang w:val="en-GB"/>
        </w:rPr>
      </w:pPr>
      <w:r w:rsidRPr="00101801">
        <w:rPr>
          <w:b/>
          <w:lang w:val="en-GB"/>
        </w:rPr>
        <w:t xml:space="preserve">102 </w:t>
      </w:r>
      <w:r w:rsidRPr="00101801">
        <w:rPr>
          <w:smallCaps/>
          <w:lang w:val="en-GB"/>
        </w:rPr>
        <w:t xml:space="preserve">Gazagne D. </w:t>
      </w:r>
      <w:r w:rsidR="006565C5" w:rsidRPr="00101801">
        <w:rPr>
          <w:lang w:val="en-GB"/>
        </w:rPr>
        <w:t>an</w:t>
      </w:r>
      <w:r w:rsidR="00073405">
        <w:rPr>
          <w:lang w:val="en-GB"/>
        </w:rPr>
        <w:t>d</w:t>
      </w:r>
      <w:r w:rsidRPr="00101801">
        <w:rPr>
          <w:smallCaps/>
          <w:lang w:val="en-GB"/>
        </w:rPr>
        <w:t xml:space="preserve"> 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 2016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rFonts w:eastAsiaTheme="minorEastAsia"/>
          <w:lang w:val="en-GB"/>
        </w:rPr>
        <w:t>Area 6, IGN 132 East and South-East</w:t>
      </w:r>
      <w:r w:rsidR="00A94750" w:rsidRPr="00101801">
        <w:rPr>
          <w:rFonts w:eastAsiaTheme="minorEastAsia"/>
          <w:lang w:val="en-GB"/>
        </w:rPr>
        <w:t>”</w:t>
      </w:r>
      <w:r w:rsidRPr="00101801">
        <w:rPr>
          <w:rFonts w:eastAsiaTheme="minorEastAsia"/>
          <w:lang w:val="en-GB"/>
        </w:rPr>
        <w:t xml:space="preserve">, </w:t>
      </w:r>
      <w:r w:rsidRPr="00101801">
        <w:rPr>
          <w:rFonts w:eastAsiaTheme="minorEastAsia"/>
          <w:iCs/>
          <w:lang w:val="en-GB"/>
        </w:rPr>
        <w:t>in</w:t>
      </w:r>
      <w:r w:rsidRPr="00101801">
        <w:rPr>
          <w:rFonts w:eastAsiaTheme="minorEastAsia"/>
          <w:lang w:val="en-GB"/>
        </w:rPr>
        <w:t xml:space="preserve"> L. Nehmé (</w:t>
      </w:r>
      <w:r w:rsidR="00D24265" w:rsidRPr="00101801">
        <w:rPr>
          <w:rFonts w:eastAsiaTheme="minorEastAsia"/>
          <w:lang w:val="en-GB"/>
        </w:rPr>
        <w:t>ed.</w:t>
      </w:r>
      <w:r w:rsidRPr="00101801">
        <w:rPr>
          <w:rFonts w:eastAsiaTheme="minorEastAsia"/>
          <w:lang w:val="en-GB"/>
        </w:rPr>
        <w:t xml:space="preserve">), </w:t>
      </w:r>
      <w:r w:rsidRPr="00101801">
        <w:rPr>
          <w:i/>
          <w:lang w:val="en-GB"/>
        </w:rPr>
        <w:t>Madâʾin Sâlih Archaeological Project. Report on the 2016 Season</w:t>
      </w:r>
      <w:r w:rsidRPr="00101801">
        <w:rPr>
          <w:lang w:val="en-GB"/>
        </w:rPr>
        <w:t>, p. 47-67.</w:t>
      </w:r>
    </w:p>
    <w:p w14:paraId="3C32E754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5" w:hanging="425"/>
        <w:rPr>
          <w:lang w:val="en-GB"/>
        </w:rPr>
      </w:pPr>
      <w:r w:rsidRPr="00101801">
        <w:rPr>
          <w:b/>
          <w:lang w:val="en-GB"/>
        </w:rPr>
        <w:t>103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07E1670C" w14:textId="0E41282A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2016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A “Transitional” Inscription from Dûmat al-Jandal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Cs/>
          <w:lang w:val="en-GB"/>
        </w:rPr>
        <w:t>in</w:t>
      </w:r>
      <w:r w:rsidRPr="00101801">
        <w:rPr>
          <w:lang w:val="en-GB"/>
        </w:rPr>
        <w:t xml:space="preserve"> G. Charloux </w:t>
      </w:r>
      <w:r w:rsidR="006565C5" w:rsidRPr="00101801">
        <w:rPr>
          <w:lang w:val="en-GB"/>
        </w:rPr>
        <w:t>and</w:t>
      </w:r>
      <w:r w:rsidRPr="00101801">
        <w:rPr>
          <w:lang w:val="en-GB"/>
        </w:rPr>
        <w:t xml:space="preserve"> R. Loreto (</w:t>
      </w:r>
      <w:r w:rsidR="006565C5" w:rsidRPr="00101801">
        <w:rPr>
          <w:lang w:val="en-GB"/>
        </w:rPr>
        <w:t>e</w:t>
      </w:r>
      <w:r w:rsidRPr="00101801">
        <w:rPr>
          <w:lang w:val="en-GB"/>
        </w:rPr>
        <w:t xml:space="preserve">ds), </w:t>
      </w:r>
      <w:r w:rsidRPr="00101801">
        <w:rPr>
          <w:i/>
          <w:lang w:val="en-GB"/>
        </w:rPr>
        <w:t>Dûma</w:t>
      </w:r>
      <w:r w:rsidR="006565C5" w:rsidRPr="00101801">
        <w:rPr>
          <w:i/>
          <w:lang w:val="en-GB"/>
        </w:rPr>
        <w:t> </w:t>
      </w:r>
      <w:r w:rsidRPr="00101801">
        <w:rPr>
          <w:i/>
          <w:lang w:val="en-GB"/>
        </w:rPr>
        <w:t>2. The 2011 Report of the Saudi-Italian-French Archaeological Project at Dûmat al-Jandal, Saudi Arabia</w:t>
      </w:r>
      <w:r w:rsidRPr="00101801">
        <w:rPr>
          <w:lang w:val="en-GB"/>
        </w:rPr>
        <w:t>. (A Series of Archaeological Refereed Studies, 41). Riyadh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SCTH, p. 231-233.</w:t>
      </w:r>
    </w:p>
    <w:p w14:paraId="6D3AEF8E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5" w:hanging="425"/>
        <w:rPr>
          <w:lang w:val="en-GB"/>
        </w:rPr>
      </w:pPr>
      <w:r w:rsidRPr="00101801">
        <w:rPr>
          <w:b/>
          <w:lang w:val="en-GB"/>
        </w:rPr>
        <w:t>104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0904FD45" w14:textId="3103A3BA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2017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A Note on an Alleged Nabataean Flower Pot Painting from Mada</w:t>
      </w:r>
      <w:r w:rsidR="0052298A" w:rsidRPr="00101801">
        <w:rPr>
          <w:lang w:val="en-GB"/>
        </w:rPr>
        <w:t>’</w:t>
      </w:r>
      <w:r w:rsidRPr="00101801">
        <w:rPr>
          <w:lang w:val="en-GB"/>
        </w:rPr>
        <w:t>in Salih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iCs/>
          <w:lang w:val="en-GB"/>
        </w:rPr>
        <w:t>Adumatu</w:t>
      </w:r>
      <w:r w:rsidRPr="00101801">
        <w:rPr>
          <w:lang w:val="en-GB"/>
        </w:rPr>
        <w:t xml:space="preserve"> 35, p. 37</w:t>
      </w:r>
      <w:r w:rsidRPr="00101801">
        <w:rPr>
          <w:lang w:val="en-GB"/>
        </w:rPr>
        <w:noBreakHyphen/>
        <w:t>40.</w:t>
      </w:r>
    </w:p>
    <w:p w14:paraId="1F74FC16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5" w:hanging="425"/>
        <w:rPr>
          <w:lang w:val="en-GB"/>
        </w:rPr>
      </w:pPr>
      <w:r w:rsidRPr="00101801">
        <w:rPr>
          <w:b/>
          <w:lang w:val="en-GB"/>
        </w:rPr>
        <w:t>105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65F79E6C" w14:textId="14A34AA5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2017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Aramaic or Arabic</w:t>
      </w:r>
      <w:r w:rsidR="00A078FD" w:rsidRPr="00101801">
        <w:rPr>
          <w:lang w:val="en-GB"/>
        </w:rPr>
        <w:t>?</w:t>
      </w:r>
      <w:r w:rsidRPr="00101801">
        <w:rPr>
          <w:lang w:val="en-GB"/>
        </w:rPr>
        <w:t xml:space="preserve"> The Nabataeo-Arabic Script and the Language of the Inscriptions Written in this Script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>, in A. Al-Jallad (</w:t>
      </w:r>
      <w:r w:rsidR="00D24265" w:rsidRPr="00101801">
        <w:rPr>
          <w:lang w:val="en-GB"/>
        </w:rPr>
        <w:t>ed.</w:t>
      </w:r>
      <w:r w:rsidRPr="00101801">
        <w:rPr>
          <w:lang w:val="en-GB"/>
        </w:rPr>
        <w:t xml:space="preserve">), </w:t>
      </w:r>
      <w:r w:rsidRPr="00101801">
        <w:rPr>
          <w:i/>
          <w:iCs/>
          <w:lang w:val="en-GB"/>
        </w:rPr>
        <w:t>Arabic in Context. Celebrating 400 years of Arabic at Leiden University</w:t>
      </w:r>
      <w:r w:rsidRPr="00101801">
        <w:rPr>
          <w:lang w:val="en-GB"/>
        </w:rPr>
        <w:t>. (Studies in Semitic Languages and Linguistics, 89). Leiden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Brill, p. 75</w:t>
      </w:r>
      <w:r w:rsidRPr="00101801">
        <w:rPr>
          <w:lang w:val="en-GB"/>
        </w:rPr>
        <w:noBreakHyphen/>
        <w:t>98.</w:t>
      </w:r>
    </w:p>
    <w:p w14:paraId="67858B8B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5" w:hanging="425"/>
        <w:rPr>
          <w:lang w:val="en-GB"/>
        </w:rPr>
      </w:pPr>
      <w:r w:rsidRPr="00101801">
        <w:rPr>
          <w:b/>
          <w:lang w:val="en-GB"/>
        </w:rPr>
        <w:t>106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0F4BF83F" w14:textId="24F89BCD" w:rsidR="00400FFE" w:rsidRPr="00AE3CF2" w:rsidRDefault="00400FFE" w:rsidP="00067C10">
      <w:pPr>
        <w:pStyle w:val="Rfsbiblio"/>
        <w:tabs>
          <w:tab w:val="left" w:pos="567"/>
        </w:tabs>
        <w:spacing w:before="0"/>
        <w:ind w:left="426" w:hanging="426"/>
      </w:pPr>
      <w:r w:rsidRPr="00101801">
        <w:rPr>
          <w:lang w:val="en-GB"/>
        </w:rPr>
        <w:tab/>
        <w:t>2017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New Dated Inscriptions (Nabataean and pre-Islamic Arabic) from a Site Near al-Jawf, ancient Dūmah, Saudi Arabia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Arabian Epigraphic Notes</w:t>
      </w:r>
      <w:r w:rsidRPr="00101801">
        <w:rPr>
          <w:lang w:val="en-GB"/>
        </w:rPr>
        <w:t xml:space="preserve"> 3, p. 121</w:t>
      </w:r>
      <w:r w:rsidRPr="00101801">
        <w:rPr>
          <w:rFonts w:ascii="Monaco" w:hAnsi="Monaco" w:cs="Monaco"/>
          <w:lang w:val="en-GB"/>
        </w:rPr>
        <w:t>‑</w:t>
      </w:r>
      <w:r w:rsidRPr="00101801">
        <w:rPr>
          <w:lang w:val="en-GB"/>
        </w:rPr>
        <w:t>166.</w:t>
      </w:r>
      <w:r w:rsidR="00067C10" w:rsidRPr="00101801">
        <w:rPr>
          <w:lang w:val="en-GB"/>
        </w:rPr>
        <w:t xml:space="preserve"> </w:t>
      </w:r>
      <w:hyperlink r:id="rId17" w:history="1">
        <w:r w:rsidR="00067C10" w:rsidRPr="00AE3CF2">
          <w:rPr>
            <w:rStyle w:val="Lienhypertexte"/>
            <w:rFonts w:eastAsiaTheme="minorEastAsia" w:cs="8û•'D8ÔˇøÂ'A1"/>
            <w:sz w:val="20"/>
            <w:szCs w:val="20"/>
            <w:lang w:eastAsia="ja-JP"/>
          </w:rPr>
          <w:t>http://hdl.handle.net/1887/54231</w:t>
        </w:r>
      </w:hyperlink>
    </w:p>
    <w:p w14:paraId="707F4C05" w14:textId="5136516D" w:rsidR="00400FFE" w:rsidRPr="00AE3CF2" w:rsidRDefault="008F5C22" w:rsidP="00A3777F">
      <w:pPr>
        <w:pStyle w:val="Rfsbiblio"/>
        <w:tabs>
          <w:tab w:val="left" w:pos="567"/>
        </w:tabs>
        <w:spacing w:before="0"/>
        <w:ind w:left="425" w:hanging="425"/>
      </w:pPr>
      <w:r w:rsidRPr="00AE3CF2">
        <w:rPr>
          <w:b/>
        </w:rPr>
        <w:t>*</w:t>
      </w:r>
      <w:r w:rsidR="00400FFE" w:rsidRPr="00AE3CF2">
        <w:rPr>
          <w:b/>
        </w:rPr>
        <w:t>107</w:t>
      </w:r>
      <w:r w:rsidR="00400FFE" w:rsidRPr="00AE3CF2">
        <w:rPr>
          <w:b/>
        </w:rPr>
        <w:tab/>
      </w:r>
      <w:r w:rsidR="00400FFE" w:rsidRPr="00AE3CF2">
        <w:rPr>
          <w:smallCaps/>
        </w:rPr>
        <w:t>Nehm</w:t>
      </w:r>
      <w:r w:rsidR="00400FFE" w:rsidRPr="00AE3CF2">
        <w:rPr>
          <w:smallCaps/>
          <w:sz w:val="18"/>
          <w:szCs w:val="16"/>
        </w:rPr>
        <w:t>É</w:t>
      </w:r>
      <w:r w:rsidR="00400FFE" w:rsidRPr="00AE3CF2">
        <w:rPr>
          <w:smallCaps/>
        </w:rPr>
        <w:t xml:space="preserve"> </w:t>
      </w:r>
      <w:r w:rsidR="00400FFE" w:rsidRPr="00AE3CF2">
        <w:t xml:space="preserve">L. et </w:t>
      </w:r>
      <w:r w:rsidR="00400FFE" w:rsidRPr="00AE3CF2">
        <w:rPr>
          <w:smallCaps/>
        </w:rPr>
        <w:t>Al-Jallad</w:t>
      </w:r>
      <w:r w:rsidR="00400FFE" w:rsidRPr="00AE3CF2">
        <w:t xml:space="preserve"> A. (</w:t>
      </w:r>
      <w:r w:rsidR="00067C10" w:rsidRPr="00AE3CF2">
        <w:t>e</w:t>
      </w:r>
      <w:r w:rsidR="00400FFE" w:rsidRPr="00AE3CF2">
        <w:t>ds)</w:t>
      </w:r>
    </w:p>
    <w:p w14:paraId="5E94526D" w14:textId="3B013E26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AE3CF2">
        <w:rPr>
          <w:smallCaps/>
        </w:rPr>
        <w:tab/>
      </w:r>
      <w:r w:rsidRPr="00101801">
        <w:rPr>
          <w:lang w:val="en-GB"/>
        </w:rPr>
        <w:t>2017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Pr="00101801">
        <w:rPr>
          <w:i/>
          <w:lang w:val="en-GB"/>
        </w:rPr>
        <w:t>To the Madbar and Back Again. Studies in the Languages, Archaeology, and Cultures of Arabia Dedicated to Michael C.A. Macdonald</w:t>
      </w:r>
      <w:r w:rsidRPr="00101801">
        <w:rPr>
          <w:lang w:val="en-GB"/>
        </w:rPr>
        <w:t>. (Studies in Semitic Languages and Linguistics, 92). Leiden &amp; Boston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Brill. [758 p]</w:t>
      </w:r>
    </w:p>
    <w:p w14:paraId="7B2B0E1D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5" w:hanging="425"/>
      </w:pPr>
      <w:r w:rsidRPr="00AE3CF2">
        <w:rPr>
          <w:b/>
        </w:rPr>
        <w:t>108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 xml:space="preserve">L. </w:t>
      </w:r>
    </w:p>
    <w:p w14:paraId="3DC96BAA" w14:textId="25663B95" w:rsidR="00400FFE" w:rsidRPr="00AE3CF2" w:rsidRDefault="00400FFE" w:rsidP="00A3777F">
      <w:pPr>
        <w:pStyle w:val="Rfsbiblio"/>
        <w:tabs>
          <w:tab w:val="left" w:pos="567"/>
        </w:tabs>
        <w:spacing w:before="0"/>
        <w:ind w:left="426" w:hanging="426"/>
      </w:pPr>
      <w:r w:rsidRPr="00AE3CF2">
        <w:tab/>
        <w:t>2017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Les artisans et professions “libérales” dans le domaine nabatéen</w:t>
      </w:r>
      <w:r w:rsidR="00A94750" w:rsidRPr="00AE3CF2">
        <w:t>”</w:t>
      </w:r>
      <w:r w:rsidRPr="00AE3CF2">
        <w:t xml:space="preserve">, </w:t>
      </w:r>
      <w:r w:rsidRPr="00AE3CF2">
        <w:rPr>
          <w:iCs/>
        </w:rPr>
        <w:t>in</w:t>
      </w:r>
      <w:r w:rsidRPr="00AE3CF2">
        <w:t xml:space="preserve"> L. Nehmé</w:t>
      </w:r>
      <w:r w:rsidRPr="00AE3CF2">
        <w:rPr>
          <w:sz w:val="18"/>
          <w:szCs w:val="16"/>
        </w:rPr>
        <w:t xml:space="preserve"> </w:t>
      </w:r>
      <w:r w:rsidR="002808B3" w:rsidRPr="00AE3CF2">
        <w:t>and</w:t>
      </w:r>
      <w:r w:rsidRPr="00AE3CF2">
        <w:rPr>
          <w:smallCaps/>
        </w:rPr>
        <w:t xml:space="preserve"> A. </w:t>
      </w:r>
      <w:r w:rsidRPr="00AE3CF2">
        <w:t>Al-Jallad (</w:t>
      </w:r>
      <w:r w:rsidR="002808B3" w:rsidRPr="00AE3CF2">
        <w:t>e</w:t>
      </w:r>
      <w:r w:rsidRPr="00AE3CF2">
        <w:t xml:space="preserve">ds) 2017 [voir </w:t>
      </w:r>
      <w:r w:rsidR="00087D1F" w:rsidRPr="00AE3CF2">
        <w:t xml:space="preserve">no. </w:t>
      </w:r>
      <w:r w:rsidRPr="00AE3CF2">
        <w:t>107], p. 3</w:t>
      </w:r>
      <w:r w:rsidRPr="00AE3CF2">
        <w:noBreakHyphen/>
        <w:t>25.</w:t>
      </w:r>
    </w:p>
    <w:p w14:paraId="73343FC8" w14:textId="2BDE9CD0" w:rsidR="00400FFE" w:rsidRPr="00101801" w:rsidRDefault="008F5C22" w:rsidP="00A3777F">
      <w:pPr>
        <w:pStyle w:val="Rfsbiblio"/>
        <w:tabs>
          <w:tab w:val="left" w:pos="567"/>
        </w:tabs>
        <w:spacing w:before="0"/>
        <w:ind w:left="425" w:hanging="425"/>
        <w:rPr>
          <w:lang w:val="en-GB"/>
        </w:rPr>
      </w:pPr>
      <w:r>
        <w:rPr>
          <w:b/>
          <w:lang w:val="en-GB"/>
        </w:rPr>
        <w:t>*</w:t>
      </w:r>
      <w:r w:rsidR="00400FFE" w:rsidRPr="00101801">
        <w:rPr>
          <w:b/>
          <w:lang w:val="en-GB"/>
        </w:rPr>
        <w:t>109</w:t>
      </w:r>
      <w:r w:rsidR="00400FFE" w:rsidRPr="00101801">
        <w:rPr>
          <w:b/>
          <w:lang w:val="en-GB"/>
        </w:rPr>
        <w:tab/>
      </w:r>
      <w:r w:rsidR="00400FFE" w:rsidRPr="00101801">
        <w:rPr>
          <w:smallCaps/>
          <w:lang w:val="en-GB"/>
        </w:rPr>
        <w:t>Nehm</w:t>
      </w:r>
      <w:r w:rsidR="00400FFE" w:rsidRPr="00101801">
        <w:rPr>
          <w:smallCaps/>
          <w:sz w:val="18"/>
          <w:szCs w:val="16"/>
          <w:lang w:val="en-GB"/>
        </w:rPr>
        <w:t>É</w:t>
      </w:r>
      <w:r w:rsidR="00400FFE" w:rsidRPr="00101801">
        <w:rPr>
          <w:smallCaps/>
          <w:lang w:val="en-GB"/>
        </w:rPr>
        <w:t xml:space="preserve"> </w:t>
      </w:r>
      <w:r w:rsidR="00400FFE" w:rsidRPr="00101801">
        <w:rPr>
          <w:lang w:val="en-GB"/>
        </w:rPr>
        <w:t>L. (</w:t>
      </w:r>
      <w:r w:rsidR="00D24265" w:rsidRPr="00101801">
        <w:rPr>
          <w:lang w:val="en-GB"/>
        </w:rPr>
        <w:t>ed.</w:t>
      </w:r>
      <w:r w:rsidR="00400FFE" w:rsidRPr="00101801">
        <w:rPr>
          <w:lang w:val="en-GB"/>
        </w:rPr>
        <w:t>)</w:t>
      </w:r>
    </w:p>
    <w:p w14:paraId="367FD27E" w14:textId="108CB006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rFonts w:eastAsiaTheme="minorEastAsia"/>
          <w:lang w:val="en-GB" w:eastAsia="ja-JP"/>
        </w:rPr>
      </w:pPr>
      <w:r w:rsidRPr="00101801">
        <w:rPr>
          <w:rFonts w:eastAsiaTheme="minorEastAsia"/>
          <w:i/>
          <w:lang w:val="en-GB" w:eastAsia="ja-JP"/>
        </w:rPr>
        <w:tab/>
      </w:r>
      <w:r w:rsidRPr="00101801">
        <w:rPr>
          <w:rFonts w:eastAsiaTheme="minorEastAsia"/>
          <w:lang w:val="en-GB" w:eastAsia="ja-JP"/>
        </w:rPr>
        <w:t>2017</w:t>
      </w:r>
      <w:r w:rsidR="00787468" w:rsidRPr="00101801">
        <w:rPr>
          <w:rFonts w:eastAsiaTheme="minorEastAsia"/>
          <w:lang w:val="en-GB" w:eastAsia="ja-JP"/>
        </w:rPr>
        <w:t>:</w:t>
      </w:r>
      <w:r w:rsidRPr="00101801">
        <w:rPr>
          <w:rFonts w:eastAsiaTheme="minorEastAsia"/>
          <w:lang w:val="en-GB" w:eastAsia="ja-JP"/>
        </w:rPr>
        <w:t xml:space="preserve"> </w:t>
      </w:r>
      <w:r w:rsidRPr="00101801">
        <w:rPr>
          <w:rFonts w:eastAsiaTheme="minorEastAsia"/>
          <w:i/>
          <w:lang w:val="en-GB" w:eastAsia="ja-JP"/>
        </w:rPr>
        <w:t>Report on the 2017 Season of the Madâin Sâlih Archaeological Project</w:t>
      </w:r>
      <w:r w:rsidRPr="00101801">
        <w:rPr>
          <w:rFonts w:eastAsiaTheme="minorEastAsia"/>
          <w:lang w:val="en-GB" w:eastAsia="ja-JP"/>
        </w:rPr>
        <w:t xml:space="preserve">. </w:t>
      </w:r>
      <w:r w:rsidRPr="00101801">
        <w:rPr>
          <w:rFonts w:eastAsiaTheme="minorEastAsia" w:cs="R‹E'D8ÔˇøÂ'A1"/>
          <w:lang w:val="en-GB" w:eastAsia="ja-JP"/>
        </w:rPr>
        <w:t>[224 p]</w:t>
      </w:r>
      <w:r w:rsidRPr="00101801">
        <w:rPr>
          <w:rFonts w:eastAsiaTheme="minorEastAsia"/>
          <w:lang w:val="en-GB" w:eastAsia="ja-JP"/>
        </w:rPr>
        <w:t>.</w:t>
      </w:r>
      <w:r w:rsidR="002808B3" w:rsidRPr="00101801">
        <w:rPr>
          <w:rFonts w:eastAsiaTheme="minorEastAsia"/>
          <w:lang w:val="en-GB" w:eastAsia="ja-JP"/>
        </w:rPr>
        <w:t xml:space="preserve"> </w:t>
      </w:r>
      <w:hyperlink r:id="rId18" w:history="1">
        <w:r w:rsidRPr="00101801">
          <w:rPr>
            <w:rStyle w:val="Lienhypertexte"/>
            <w:rFonts w:eastAsiaTheme="minorEastAsia"/>
            <w:sz w:val="20"/>
            <w:szCs w:val="20"/>
            <w:lang w:val="en-GB" w:eastAsia="ja-JP"/>
          </w:rPr>
          <w:t>https://hal.archives-ouvertes.fr/hal-01804965</w:t>
        </w:r>
      </w:hyperlink>
    </w:p>
    <w:p w14:paraId="60BB08E8" w14:textId="0CD6590E" w:rsidR="00400FFE" w:rsidRPr="00101801" w:rsidRDefault="00400FFE" w:rsidP="00A3777F">
      <w:pPr>
        <w:pStyle w:val="Rfsbiblio"/>
        <w:tabs>
          <w:tab w:val="left" w:pos="567"/>
        </w:tabs>
        <w:spacing w:before="0"/>
        <w:ind w:left="425" w:hanging="425"/>
        <w:rPr>
          <w:lang w:val="en-GB"/>
        </w:rPr>
      </w:pPr>
      <w:r w:rsidRPr="00101801">
        <w:rPr>
          <w:b/>
          <w:lang w:val="en-GB"/>
        </w:rPr>
        <w:t>110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 xml:space="preserve">L. </w:t>
      </w:r>
      <w:r w:rsidR="002808B3" w:rsidRPr="00101801">
        <w:rPr>
          <w:lang w:val="en-GB"/>
        </w:rPr>
        <w:t>and</w:t>
      </w:r>
      <w:r w:rsidRPr="00101801">
        <w:rPr>
          <w:lang w:val="en-GB"/>
        </w:rPr>
        <w:t xml:space="preserve"> </w:t>
      </w:r>
      <w:r w:rsidRPr="00101801">
        <w:rPr>
          <w:smallCaps/>
          <w:lang w:val="en-GB"/>
        </w:rPr>
        <w:t>Gazagne</w:t>
      </w:r>
      <w:r w:rsidRPr="00101801">
        <w:rPr>
          <w:lang w:val="en-GB"/>
        </w:rPr>
        <w:t xml:space="preserve"> D.</w:t>
      </w:r>
    </w:p>
    <w:p w14:paraId="0251A405" w14:textId="165CE27C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rFonts w:eastAsiaTheme="minorEastAsia"/>
          <w:lang w:val="en-GB" w:eastAsia="ja-JP"/>
        </w:rPr>
      </w:pPr>
      <w:r w:rsidRPr="00101801">
        <w:rPr>
          <w:rFonts w:eastAsiaTheme="minorEastAsia"/>
          <w:lang w:val="en-GB" w:eastAsia="ja-JP"/>
        </w:rPr>
        <w:lastRenderedPageBreak/>
        <w:tab/>
      </w:r>
      <w:r w:rsidRPr="00AE3CF2">
        <w:rPr>
          <w:rFonts w:eastAsiaTheme="minorEastAsia"/>
          <w:lang w:eastAsia="ja-JP"/>
        </w:rPr>
        <w:t>2017</w:t>
      </w:r>
      <w:r w:rsidR="00787468" w:rsidRPr="00AE3CF2">
        <w:rPr>
          <w:rFonts w:eastAsiaTheme="minorEastAsia"/>
          <w:lang w:eastAsia="ja-JP"/>
        </w:rPr>
        <w:t>:</w:t>
      </w:r>
      <w:r w:rsidRPr="00AE3CF2">
        <w:rPr>
          <w:rFonts w:eastAsiaTheme="minorEastAsia"/>
          <w:lang w:eastAsia="ja-JP"/>
        </w:rPr>
        <w:t xml:space="preserve"> </w:t>
      </w:r>
      <w:r w:rsidR="00A94750" w:rsidRPr="00AE3CF2">
        <w:rPr>
          <w:rFonts w:eastAsiaTheme="minorEastAsia"/>
          <w:lang w:eastAsia="ja-JP"/>
        </w:rPr>
        <w:t>“</w:t>
      </w:r>
      <w:r w:rsidRPr="00AE3CF2">
        <w:rPr>
          <w:rFonts w:eastAsiaTheme="minorEastAsia"/>
          <w:lang w:eastAsia="ja-JP"/>
        </w:rPr>
        <w:t>IGN 132, Secteurs 60 et 61</w:t>
      </w:r>
      <w:r w:rsidR="00A94750" w:rsidRPr="00AE3CF2">
        <w:rPr>
          <w:rFonts w:eastAsiaTheme="minorEastAsia"/>
          <w:lang w:eastAsia="ja-JP"/>
        </w:rPr>
        <w:t>”</w:t>
      </w:r>
      <w:r w:rsidRPr="00AE3CF2">
        <w:rPr>
          <w:rFonts w:eastAsiaTheme="minorEastAsia"/>
          <w:lang w:eastAsia="ja-JP"/>
        </w:rPr>
        <w:t xml:space="preserve">, </w:t>
      </w:r>
      <w:r w:rsidRPr="00AE3CF2">
        <w:rPr>
          <w:rFonts w:eastAsiaTheme="minorEastAsia"/>
          <w:iCs/>
          <w:lang w:eastAsia="ja-JP"/>
        </w:rPr>
        <w:t>in</w:t>
      </w:r>
      <w:r w:rsidRPr="00AE3CF2">
        <w:rPr>
          <w:rFonts w:eastAsiaTheme="minorEastAsia"/>
          <w:lang w:eastAsia="ja-JP"/>
        </w:rPr>
        <w:t xml:space="preserve"> Nehmé 2017 (</w:t>
      </w:r>
      <w:r w:rsidR="00D24265" w:rsidRPr="00AE3CF2">
        <w:rPr>
          <w:rFonts w:eastAsiaTheme="minorEastAsia"/>
          <w:lang w:eastAsia="ja-JP"/>
        </w:rPr>
        <w:t>ed.</w:t>
      </w:r>
      <w:r w:rsidRPr="00AE3CF2">
        <w:rPr>
          <w:rFonts w:eastAsiaTheme="minorEastAsia"/>
          <w:lang w:eastAsia="ja-JP"/>
        </w:rPr>
        <w:t xml:space="preserve">) </w:t>
      </w:r>
      <w:r w:rsidRPr="00101801">
        <w:rPr>
          <w:rFonts w:eastAsiaTheme="minorEastAsia"/>
          <w:lang w:val="en-GB" w:eastAsia="ja-JP"/>
        </w:rPr>
        <w:t>[</w:t>
      </w:r>
      <w:r w:rsidR="002808B3" w:rsidRPr="00101801">
        <w:rPr>
          <w:rFonts w:eastAsiaTheme="minorEastAsia"/>
          <w:lang w:val="en-GB" w:eastAsia="ja-JP"/>
        </w:rPr>
        <w:t xml:space="preserve">see </w:t>
      </w:r>
      <w:r w:rsidR="00087D1F" w:rsidRPr="00101801">
        <w:rPr>
          <w:rFonts w:eastAsiaTheme="minorEastAsia"/>
          <w:lang w:val="en-GB" w:eastAsia="ja-JP"/>
        </w:rPr>
        <w:t xml:space="preserve">no. </w:t>
      </w:r>
      <w:r w:rsidRPr="00101801">
        <w:rPr>
          <w:rFonts w:eastAsiaTheme="minorEastAsia"/>
          <w:lang w:val="en-GB" w:eastAsia="ja-JP"/>
        </w:rPr>
        <w:t>109].</w:t>
      </w:r>
    </w:p>
    <w:p w14:paraId="110E1156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5" w:hanging="425"/>
        <w:rPr>
          <w:lang w:val="en-GB"/>
        </w:rPr>
      </w:pPr>
      <w:r w:rsidRPr="00101801">
        <w:rPr>
          <w:b/>
          <w:lang w:val="en-GB"/>
        </w:rPr>
        <w:t>111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63BBC897" w14:textId="4A29C9FE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rFonts w:eastAsiaTheme="minorEastAsia"/>
          <w:lang w:val="en-GB" w:eastAsia="ja-JP"/>
        </w:rPr>
      </w:pPr>
      <w:r w:rsidRPr="00101801">
        <w:rPr>
          <w:rFonts w:eastAsiaTheme="minorEastAsia"/>
          <w:lang w:val="en-GB" w:eastAsia="ja-JP"/>
        </w:rPr>
        <w:tab/>
        <w:t>2017</w:t>
      </w:r>
      <w:r w:rsidR="00787468" w:rsidRPr="00101801">
        <w:rPr>
          <w:rFonts w:eastAsiaTheme="minorEastAsia"/>
          <w:lang w:val="en-GB" w:eastAsia="ja-JP"/>
        </w:rPr>
        <w:t>:</w:t>
      </w:r>
      <w:r w:rsidRPr="00101801">
        <w:rPr>
          <w:rFonts w:eastAsiaTheme="minorEastAsia"/>
          <w:lang w:val="en-GB" w:eastAsia="ja-JP"/>
        </w:rPr>
        <w:t xml:space="preserve"> </w:t>
      </w:r>
      <w:r w:rsidR="00A94750" w:rsidRPr="00101801">
        <w:rPr>
          <w:rFonts w:eastAsiaTheme="minorEastAsia"/>
          <w:lang w:val="en-GB" w:eastAsia="ja-JP"/>
        </w:rPr>
        <w:t>“</w:t>
      </w:r>
      <w:r w:rsidRPr="00101801">
        <w:rPr>
          <w:rFonts w:eastAsiaTheme="minorEastAsia"/>
          <w:lang w:val="en-GB" w:eastAsia="ja-JP"/>
        </w:rPr>
        <w:t>A New Nabataean Inscription Mentioning “[the God of] Heaven”</w:t>
      </w:r>
      <w:r w:rsidR="00A94750" w:rsidRPr="00101801">
        <w:rPr>
          <w:rFonts w:eastAsiaTheme="minorEastAsia"/>
          <w:lang w:val="en-GB" w:eastAsia="ja-JP"/>
        </w:rPr>
        <w:t>“</w:t>
      </w:r>
      <w:r w:rsidRPr="00101801">
        <w:rPr>
          <w:rFonts w:eastAsiaTheme="minorEastAsia"/>
          <w:lang w:val="en-GB" w:eastAsia="ja-JP"/>
        </w:rPr>
        <w:t xml:space="preserve">, </w:t>
      </w:r>
      <w:r w:rsidRPr="00101801">
        <w:rPr>
          <w:rFonts w:eastAsiaTheme="minorEastAsia"/>
          <w:iCs/>
          <w:lang w:val="en-GB" w:eastAsia="ja-JP"/>
        </w:rPr>
        <w:t>in</w:t>
      </w:r>
      <w:r w:rsidRPr="00101801">
        <w:rPr>
          <w:rFonts w:eastAsiaTheme="minorEastAsia"/>
          <w:lang w:val="en-GB" w:eastAsia="ja-JP"/>
        </w:rPr>
        <w:t xml:space="preserve"> Nehmé 2017 (</w:t>
      </w:r>
      <w:r w:rsidR="00D24265" w:rsidRPr="00101801">
        <w:rPr>
          <w:rFonts w:eastAsiaTheme="minorEastAsia"/>
          <w:lang w:val="en-GB" w:eastAsia="ja-JP"/>
        </w:rPr>
        <w:t>ed.</w:t>
      </w:r>
      <w:r w:rsidRPr="00101801">
        <w:rPr>
          <w:rFonts w:eastAsiaTheme="minorEastAsia"/>
          <w:lang w:val="en-GB" w:eastAsia="ja-JP"/>
        </w:rPr>
        <w:t>) [</w:t>
      </w:r>
      <w:r w:rsidR="002808B3" w:rsidRPr="00101801">
        <w:rPr>
          <w:rFonts w:eastAsiaTheme="minorEastAsia"/>
          <w:lang w:val="en-GB" w:eastAsia="ja-JP"/>
        </w:rPr>
        <w:t xml:space="preserve">see </w:t>
      </w:r>
      <w:r w:rsidR="00087D1F" w:rsidRPr="00101801">
        <w:rPr>
          <w:rFonts w:eastAsiaTheme="minorEastAsia"/>
          <w:lang w:val="en-GB" w:eastAsia="ja-JP"/>
        </w:rPr>
        <w:t>no.</w:t>
      </w:r>
      <w:r w:rsidR="002808B3" w:rsidRPr="00101801">
        <w:rPr>
          <w:rFonts w:eastAsiaTheme="minorEastAsia"/>
          <w:lang w:val="en-GB" w:eastAsia="ja-JP"/>
        </w:rPr>
        <w:t> </w:t>
      </w:r>
      <w:r w:rsidRPr="00101801">
        <w:rPr>
          <w:rFonts w:eastAsiaTheme="minorEastAsia"/>
          <w:lang w:val="en-GB" w:eastAsia="ja-JP"/>
        </w:rPr>
        <w:t>109].</w:t>
      </w:r>
    </w:p>
    <w:p w14:paraId="360B2A1D" w14:textId="39A3CBE8" w:rsidR="00400FFE" w:rsidRPr="00101801" w:rsidRDefault="00400FFE" w:rsidP="00A3777F">
      <w:pPr>
        <w:pStyle w:val="Rfsbiblio"/>
        <w:tabs>
          <w:tab w:val="left" w:pos="567"/>
        </w:tabs>
        <w:spacing w:before="0"/>
        <w:ind w:left="425" w:hanging="425"/>
        <w:rPr>
          <w:lang w:val="en-GB"/>
        </w:rPr>
      </w:pPr>
      <w:r w:rsidRPr="00101801">
        <w:rPr>
          <w:b/>
          <w:lang w:val="en-GB"/>
        </w:rPr>
        <w:t>112</w:t>
      </w:r>
      <w:r w:rsidRPr="00101801">
        <w:rPr>
          <w:b/>
          <w:lang w:val="en-GB"/>
        </w:rPr>
        <w:tab/>
      </w:r>
      <w:r w:rsidRPr="00101801">
        <w:rPr>
          <w:bCs/>
          <w:smallCaps/>
          <w:lang w:val="en-GB"/>
        </w:rPr>
        <w:t>Macdonald</w:t>
      </w:r>
      <w:r w:rsidRPr="00101801">
        <w:rPr>
          <w:bCs/>
          <w:lang w:val="en-GB"/>
        </w:rPr>
        <w:t xml:space="preserve"> M.C.A. </w:t>
      </w:r>
      <w:r w:rsidR="002808B3" w:rsidRPr="00101801">
        <w:rPr>
          <w:bCs/>
          <w:lang w:val="en-GB"/>
        </w:rPr>
        <w:t>and</w:t>
      </w:r>
      <w:r w:rsidRPr="00101801">
        <w:rPr>
          <w:b/>
          <w:lang w:val="en-GB"/>
        </w:rPr>
        <w:t xml:space="preserve"> </w:t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655B6B88" w14:textId="4629CC67" w:rsidR="00400FFE" w:rsidRPr="00101801" w:rsidRDefault="00400FFE" w:rsidP="00A3777F">
      <w:pPr>
        <w:pStyle w:val="Rfsbiblio"/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2017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i/>
          <w:lang w:val="en-GB"/>
        </w:rPr>
        <w:t>Bny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ʾl</w:t>
      </w:r>
      <w:r w:rsidRPr="00101801">
        <w:rPr>
          <w:lang w:val="en-GB"/>
        </w:rPr>
        <w:t xml:space="preserve"> and </w:t>
      </w:r>
      <w:r w:rsidRPr="00101801">
        <w:rPr>
          <w:i/>
          <w:lang w:val="en-GB"/>
        </w:rPr>
        <w:t>ʾhl</w:t>
      </w:r>
      <w:r w:rsidRPr="00101801">
        <w:rPr>
          <w:lang w:val="en-GB"/>
        </w:rPr>
        <w:t xml:space="preserve"> in Nabataean and Safaitic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>, </w:t>
      </w:r>
      <w:r w:rsidRPr="00101801">
        <w:rPr>
          <w:iCs/>
          <w:lang w:val="en-GB"/>
        </w:rPr>
        <w:t>in</w:t>
      </w:r>
      <w:r w:rsidRPr="00101801">
        <w:rPr>
          <w:lang w:val="en-GB"/>
        </w:rPr>
        <w:t xml:space="preserve"> </w:t>
      </w:r>
      <w:r w:rsidRPr="00101801">
        <w:rPr>
          <w:rFonts w:eastAsiaTheme="minorEastAsia"/>
          <w:lang w:val="en-GB"/>
        </w:rPr>
        <w:t xml:space="preserve">G. Charloux </w:t>
      </w:r>
      <w:r w:rsidR="002808B3" w:rsidRPr="00101801">
        <w:rPr>
          <w:rFonts w:eastAsiaTheme="minorEastAsia"/>
          <w:lang w:val="en-GB"/>
        </w:rPr>
        <w:t>and</w:t>
      </w:r>
      <w:r w:rsidRPr="00101801">
        <w:rPr>
          <w:rFonts w:eastAsiaTheme="minorEastAsia"/>
          <w:lang w:val="en-GB"/>
        </w:rPr>
        <w:t xml:space="preserve"> R. Loreto (</w:t>
      </w:r>
      <w:r w:rsidR="002808B3" w:rsidRPr="00101801">
        <w:rPr>
          <w:rFonts w:eastAsiaTheme="minorEastAsia"/>
          <w:lang w:val="en-GB"/>
        </w:rPr>
        <w:t>e</w:t>
      </w:r>
      <w:r w:rsidRPr="00101801">
        <w:rPr>
          <w:rFonts w:eastAsiaTheme="minorEastAsia"/>
          <w:lang w:val="en-GB"/>
        </w:rPr>
        <w:t>ds)</w:t>
      </w:r>
      <w:r w:rsidRPr="00101801">
        <w:rPr>
          <w:lang w:val="en-GB"/>
        </w:rPr>
        <w:t xml:space="preserve">, </w:t>
      </w:r>
      <w:r w:rsidRPr="00101801">
        <w:rPr>
          <w:rFonts w:eastAsiaTheme="minorEastAsia"/>
          <w:i/>
          <w:lang w:val="en-GB"/>
        </w:rPr>
        <w:t>Dûma</w:t>
      </w:r>
      <w:r w:rsidR="002808B3" w:rsidRPr="00101801">
        <w:rPr>
          <w:rFonts w:eastAsiaTheme="minorEastAsia"/>
          <w:i/>
          <w:lang w:val="en-GB"/>
        </w:rPr>
        <w:t> </w:t>
      </w:r>
      <w:r w:rsidRPr="00101801">
        <w:rPr>
          <w:rFonts w:eastAsiaTheme="minorEastAsia"/>
          <w:i/>
          <w:lang w:val="en-GB"/>
        </w:rPr>
        <w:t>3. The 2012 Report of the Saudi-Italian-French Archaeological Project at Dûmat al-Jandal, Saudi Arabia</w:t>
      </w:r>
      <w:r w:rsidRPr="00101801">
        <w:rPr>
          <w:rFonts w:eastAsiaTheme="minorEastAsia"/>
          <w:lang w:val="en-GB"/>
        </w:rPr>
        <w:t>. Riyadh</w:t>
      </w:r>
      <w:r w:rsidR="00787468" w:rsidRPr="00101801">
        <w:rPr>
          <w:rFonts w:eastAsiaTheme="minorEastAsia"/>
          <w:lang w:val="en-GB"/>
        </w:rPr>
        <w:t>:</w:t>
      </w:r>
      <w:r w:rsidRPr="00101801">
        <w:rPr>
          <w:rFonts w:eastAsiaTheme="minorEastAsia"/>
          <w:lang w:val="en-GB"/>
        </w:rPr>
        <w:t xml:space="preserve"> SCTH, p. 69-75</w:t>
      </w:r>
      <w:r w:rsidRPr="00101801">
        <w:rPr>
          <w:lang w:val="en-GB"/>
        </w:rPr>
        <w:t>.</w:t>
      </w:r>
    </w:p>
    <w:p w14:paraId="7F3927CE" w14:textId="0E21B22A" w:rsidR="00400FFE" w:rsidRPr="00101801" w:rsidRDefault="00400FFE" w:rsidP="00A3777F">
      <w:pPr>
        <w:pStyle w:val="Rfsbiblio"/>
        <w:tabs>
          <w:tab w:val="left" w:pos="567"/>
        </w:tabs>
        <w:spacing w:before="0"/>
        <w:ind w:left="425" w:hanging="425"/>
        <w:rPr>
          <w:lang w:val="en-GB"/>
        </w:rPr>
      </w:pPr>
      <w:r w:rsidRPr="00101801">
        <w:rPr>
          <w:b/>
          <w:lang w:val="en-GB"/>
        </w:rPr>
        <w:t>113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Benech</w:t>
      </w:r>
      <w:r w:rsidRPr="00101801">
        <w:rPr>
          <w:lang w:val="en-GB"/>
        </w:rPr>
        <w:t xml:space="preserve"> Chr., </w:t>
      </w:r>
      <w:r w:rsidRPr="00101801">
        <w:rPr>
          <w:smallCaps/>
          <w:lang w:val="en-GB"/>
        </w:rPr>
        <w:t>Charloux</w:t>
      </w:r>
      <w:r w:rsidRPr="00101801">
        <w:rPr>
          <w:lang w:val="en-GB"/>
        </w:rPr>
        <w:t xml:space="preserve"> G., </w:t>
      </w:r>
      <w:r w:rsidRPr="00101801">
        <w:rPr>
          <w:smallCaps/>
          <w:lang w:val="en-GB"/>
        </w:rPr>
        <w:t>Fiema</w:t>
      </w:r>
      <w:r w:rsidRPr="00101801">
        <w:rPr>
          <w:lang w:val="en-GB"/>
        </w:rPr>
        <w:t xml:space="preserve"> Z.T., </w:t>
      </w:r>
      <w:r w:rsidRPr="00101801">
        <w:rPr>
          <w:smallCaps/>
          <w:lang w:val="en-GB"/>
        </w:rPr>
        <w:t>Nehmé</w:t>
      </w:r>
      <w:r w:rsidRPr="00101801">
        <w:rPr>
          <w:lang w:val="en-GB"/>
        </w:rPr>
        <w:t xml:space="preserve"> L.</w:t>
      </w:r>
      <w:r w:rsidR="002808B3" w:rsidRPr="00101801">
        <w:rPr>
          <w:lang w:val="en-GB"/>
        </w:rPr>
        <w:t>, and</w:t>
      </w:r>
      <w:r w:rsidRPr="00101801">
        <w:rPr>
          <w:lang w:val="en-GB"/>
        </w:rPr>
        <w:t xml:space="preserve"> </w:t>
      </w:r>
      <w:r w:rsidRPr="00101801">
        <w:rPr>
          <w:smallCaps/>
          <w:lang w:val="en-GB"/>
        </w:rPr>
        <w:t>Al-Sabhan</w:t>
      </w:r>
      <w:r w:rsidRPr="00101801">
        <w:rPr>
          <w:lang w:val="en-GB"/>
        </w:rPr>
        <w:t xml:space="preserve"> I. </w:t>
      </w:r>
    </w:p>
    <w:p w14:paraId="4EB8FD26" w14:textId="48CCC924" w:rsidR="00400FFE" w:rsidRPr="00101801" w:rsidRDefault="00400FFE" w:rsidP="00A3777F">
      <w:pPr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2017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Report on the fourth season (2011) of the Madâ</w:t>
      </w:r>
      <w:r w:rsidR="0052298A" w:rsidRPr="00101801">
        <w:rPr>
          <w:lang w:val="en-GB"/>
        </w:rPr>
        <w:t>’</w:t>
      </w:r>
      <w:r w:rsidRPr="00101801">
        <w:rPr>
          <w:lang w:val="en-GB"/>
        </w:rPr>
        <w:t>in Sâlih Archaeological Project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iCs/>
          <w:lang w:val="en-GB"/>
        </w:rPr>
        <w:t>Atlal</w:t>
      </w:r>
      <w:r w:rsidRPr="00101801">
        <w:rPr>
          <w:lang w:val="en-GB"/>
        </w:rPr>
        <w:t xml:space="preserve"> 24, p. 109</w:t>
      </w:r>
      <w:r w:rsidRPr="00101801">
        <w:rPr>
          <w:lang w:val="en-GB"/>
        </w:rPr>
        <w:noBreakHyphen/>
        <w:t>145, pl. 5.1-5.21.</w:t>
      </w:r>
    </w:p>
    <w:p w14:paraId="29D489A0" w14:textId="1632A5B7" w:rsidR="00400FFE" w:rsidRPr="00101801" w:rsidRDefault="008F5C22" w:rsidP="00A3777F">
      <w:pPr>
        <w:pStyle w:val="Rfsbiblio"/>
        <w:tabs>
          <w:tab w:val="left" w:pos="567"/>
        </w:tabs>
        <w:spacing w:before="0"/>
        <w:ind w:left="425" w:hanging="425"/>
        <w:rPr>
          <w:lang w:val="en-GB"/>
        </w:rPr>
      </w:pPr>
      <w:r>
        <w:rPr>
          <w:b/>
          <w:lang w:val="en-GB"/>
        </w:rPr>
        <w:t>*</w:t>
      </w:r>
      <w:r w:rsidR="00400FFE" w:rsidRPr="00101801">
        <w:rPr>
          <w:b/>
          <w:lang w:val="en-GB"/>
        </w:rPr>
        <w:t>114</w:t>
      </w:r>
      <w:r w:rsidR="00400FFE" w:rsidRPr="00101801">
        <w:rPr>
          <w:b/>
          <w:lang w:val="en-GB"/>
        </w:rPr>
        <w:tab/>
      </w:r>
      <w:r w:rsidR="00400FFE" w:rsidRPr="00101801">
        <w:rPr>
          <w:smallCaps/>
          <w:lang w:val="en-GB"/>
        </w:rPr>
        <w:t>Nehm</w:t>
      </w:r>
      <w:r w:rsidR="00400FFE" w:rsidRPr="00101801">
        <w:rPr>
          <w:smallCaps/>
          <w:sz w:val="18"/>
          <w:szCs w:val="16"/>
          <w:lang w:val="en-GB"/>
        </w:rPr>
        <w:t>É</w:t>
      </w:r>
      <w:r w:rsidR="00400FFE" w:rsidRPr="00101801">
        <w:rPr>
          <w:smallCaps/>
          <w:lang w:val="en-GB"/>
        </w:rPr>
        <w:t xml:space="preserve"> </w:t>
      </w:r>
      <w:r w:rsidR="00400FFE" w:rsidRPr="00101801">
        <w:rPr>
          <w:lang w:val="en-GB"/>
        </w:rPr>
        <w:t>L. (</w:t>
      </w:r>
      <w:r w:rsidR="002808B3" w:rsidRPr="00101801">
        <w:rPr>
          <w:lang w:val="en-GB"/>
        </w:rPr>
        <w:t>ed</w:t>
      </w:r>
      <w:r w:rsidR="00400FFE" w:rsidRPr="00101801">
        <w:rPr>
          <w:lang w:val="en-GB"/>
        </w:rPr>
        <w:t xml:space="preserve">.), </w:t>
      </w:r>
      <w:r w:rsidR="002808B3" w:rsidRPr="00101801">
        <w:rPr>
          <w:lang w:val="en-GB"/>
        </w:rPr>
        <w:t xml:space="preserve">with contributions by </w:t>
      </w:r>
      <w:r w:rsidR="00400FFE" w:rsidRPr="00101801">
        <w:rPr>
          <w:lang w:val="en-GB"/>
        </w:rPr>
        <w:t>F. </w:t>
      </w:r>
      <w:r w:rsidR="00400FFE" w:rsidRPr="00101801">
        <w:rPr>
          <w:smallCaps/>
          <w:lang w:val="en-GB"/>
        </w:rPr>
        <w:t>Briquel-Chatonnet</w:t>
      </w:r>
      <w:r w:rsidR="00400FFE" w:rsidRPr="00101801">
        <w:rPr>
          <w:lang w:val="en-GB"/>
        </w:rPr>
        <w:t>, A. </w:t>
      </w:r>
      <w:r w:rsidR="00400FFE" w:rsidRPr="00101801">
        <w:rPr>
          <w:smallCaps/>
          <w:lang w:val="en-GB"/>
        </w:rPr>
        <w:t>Desreumaux</w:t>
      </w:r>
      <w:r w:rsidR="00400FFE" w:rsidRPr="00101801">
        <w:rPr>
          <w:lang w:val="en-GB"/>
        </w:rPr>
        <w:t>, A.I. </w:t>
      </w:r>
      <w:r w:rsidR="00400FFE" w:rsidRPr="00101801">
        <w:rPr>
          <w:smallCaps/>
          <w:lang w:val="en-GB"/>
        </w:rPr>
        <w:t>Ghabban M.C.A. Macdonald</w:t>
      </w:r>
      <w:r w:rsidR="00400FFE" w:rsidRPr="00101801">
        <w:rPr>
          <w:lang w:val="en-GB"/>
        </w:rPr>
        <w:t>, L. </w:t>
      </w:r>
      <w:r w:rsidR="00400FFE" w:rsidRPr="00101801">
        <w:rPr>
          <w:smallCaps/>
          <w:lang w:val="en-GB"/>
        </w:rPr>
        <w:t>Nehm</w:t>
      </w:r>
      <w:r w:rsidR="000C4CDB" w:rsidRPr="00101801">
        <w:rPr>
          <w:smallCaps/>
          <w:sz w:val="18"/>
          <w:szCs w:val="16"/>
          <w:lang w:val="en-GB"/>
        </w:rPr>
        <w:t>É</w:t>
      </w:r>
      <w:r w:rsidR="000C4CDB" w:rsidRPr="00101801">
        <w:rPr>
          <w:lang w:val="en-GB"/>
        </w:rPr>
        <w:t>, and</w:t>
      </w:r>
      <w:r w:rsidR="00400FFE" w:rsidRPr="00101801">
        <w:rPr>
          <w:lang w:val="en-GB"/>
        </w:rPr>
        <w:t xml:space="preserve"> F. </w:t>
      </w:r>
      <w:r w:rsidR="00400FFE" w:rsidRPr="00101801">
        <w:rPr>
          <w:smallCaps/>
          <w:lang w:val="en-GB"/>
        </w:rPr>
        <w:t>Villeneuve</w:t>
      </w:r>
      <w:r w:rsidR="00400FFE" w:rsidRPr="00101801">
        <w:rPr>
          <w:lang w:val="en-GB"/>
        </w:rPr>
        <w:t xml:space="preserve"> </w:t>
      </w:r>
    </w:p>
    <w:p w14:paraId="59B08B67" w14:textId="3A6E123A" w:rsidR="00400FFE" w:rsidRPr="00101801" w:rsidRDefault="00400FFE" w:rsidP="00A3777F">
      <w:pPr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2018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Pr="00101801">
        <w:rPr>
          <w:i/>
          <w:iCs/>
          <w:lang w:val="en-GB"/>
        </w:rPr>
        <w:t>The Darb al-Bakrah. A Caravan Route in North-West Arabia Discovered by Ali I. al-Ghabban. Catalogue of the inscriptions</w:t>
      </w:r>
      <w:r w:rsidRPr="00101801">
        <w:rPr>
          <w:lang w:val="en-GB"/>
        </w:rPr>
        <w:t>. (Series of Archaeological Refereed Studies, 50)</w:t>
      </w:r>
      <w:r w:rsidR="00E44756" w:rsidRPr="00101801">
        <w:rPr>
          <w:lang w:val="en-GB"/>
        </w:rPr>
        <w:t>.</w:t>
      </w:r>
      <w:r w:rsidRPr="00101801">
        <w:rPr>
          <w:lang w:val="en-GB"/>
        </w:rPr>
        <w:t xml:space="preserve"> Riyadh</w:t>
      </w:r>
      <w:r w:rsidR="0004734E" w:rsidRPr="00101801">
        <w:rPr>
          <w:lang w:val="en-GB"/>
        </w:rPr>
        <w:t>:</w:t>
      </w:r>
      <w:r w:rsidRPr="00101801">
        <w:rPr>
          <w:lang w:val="en-GB"/>
        </w:rPr>
        <w:t xml:space="preserve"> Saudi Commmission for Tourism and National Heritage.</w:t>
      </w:r>
    </w:p>
    <w:p w14:paraId="64E0C4CF" w14:textId="77777777" w:rsidR="00400FFE" w:rsidRPr="00101801" w:rsidRDefault="00400FFE" w:rsidP="00A3777F">
      <w:pPr>
        <w:pStyle w:val="Rfsbiblio"/>
        <w:tabs>
          <w:tab w:val="left" w:pos="567"/>
        </w:tabs>
        <w:spacing w:before="0"/>
        <w:ind w:left="425" w:hanging="425"/>
        <w:rPr>
          <w:lang w:val="en-GB"/>
        </w:rPr>
      </w:pPr>
      <w:r w:rsidRPr="00101801">
        <w:rPr>
          <w:b/>
          <w:lang w:val="en-GB"/>
        </w:rPr>
        <w:t>115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1DEB239A" w14:textId="1D1827A8" w:rsidR="00400FFE" w:rsidRPr="00101801" w:rsidRDefault="00400FFE" w:rsidP="00A3777F">
      <w:pPr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2018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A94750" w:rsidRPr="00101801">
        <w:rPr>
          <w:lang w:val="en-GB"/>
        </w:rPr>
        <w:t>“</w:t>
      </w:r>
      <w:r w:rsidRPr="00101801">
        <w:rPr>
          <w:lang w:val="en-GB"/>
        </w:rPr>
        <w:t>The Nabataean and Nabataeo-Arabic Inscriptions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>, in L. Nehmé (</w:t>
      </w:r>
      <w:r w:rsidR="0004734E" w:rsidRPr="00101801">
        <w:rPr>
          <w:lang w:val="en-GB"/>
        </w:rPr>
        <w:t>ed</w:t>
      </w:r>
      <w:r w:rsidRPr="00101801">
        <w:rPr>
          <w:lang w:val="en-GB"/>
        </w:rPr>
        <w:t xml:space="preserve">.), </w:t>
      </w:r>
      <w:r w:rsidRPr="00101801">
        <w:rPr>
          <w:i/>
          <w:iCs/>
          <w:lang w:val="en-GB"/>
        </w:rPr>
        <w:t>The Darb al-Bakrah. A Caravan Route in North-West Arabia Discovered by Ali I. al-Ghabban. Catalogue of the inscriptions</w:t>
      </w:r>
      <w:r w:rsidRPr="00101801">
        <w:rPr>
          <w:lang w:val="en-GB"/>
        </w:rPr>
        <w:t>. (Series of Archaeological Refereed Studies, 50)</w:t>
      </w:r>
      <w:r w:rsidR="00FC0F4C" w:rsidRPr="00101801">
        <w:rPr>
          <w:lang w:val="en-GB"/>
        </w:rPr>
        <w:t>.</w:t>
      </w:r>
      <w:r w:rsidRPr="00101801">
        <w:rPr>
          <w:lang w:val="en-GB"/>
        </w:rPr>
        <w:t xml:space="preserve"> Riyadh</w:t>
      </w:r>
      <w:r w:rsidR="0004734E" w:rsidRPr="00101801">
        <w:rPr>
          <w:lang w:val="en-GB"/>
        </w:rPr>
        <w:t>:</w:t>
      </w:r>
      <w:r w:rsidRPr="00101801">
        <w:rPr>
          <w:lang w:val="en-GB"/>
        </w:rPr>
        <w:t xml:space="preserve"> Saudi Commmission for Tourism and National Heritage, p. 25-226.</w:t>
      </w:r>
    </w:p>
    <w:p w14:paraId="60C17BB9" w14:textId="77777777" w:rsidR="00400FFE" w:rsidRPr="00AE3CF2" w:rsidRDefault="00400FFE" w:rsidP="00A3777F">
      <w:pPr>
        <w:pStyle w:val="Rfsbiblio"/>
        <w:tabs>
          <w:tab w:val="left" w:pos="567"/>
        </w:tabs>
        <w:spacing w:before="0"/>
        <w:ind w:left="425" w:hanging="425"/>
      </w:pPr>
      <w:r w:rsidRPr="00AE3CF2">
        <w:rPr>
          <w:b/>
        </w:rPr>
        <w:t>116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79B44B8F" w14:textId="7610E198" w:rsidR="00400FFE" w:rsidRPr="00AE3CF2" w:rsidRDefault="00400FFE" w:rsidP="00A3777F">
      <w:pPr>
        <w:tabs>
          <w:tab w:val="left" w:pos="567"/>
        </w:tabs>
        <w:spacing w:before="0"/>
        <w:ind w:left="426" w:hanging="426"/>
      </w:pPr>
      <w:r w:rsidRPr="00AE3CF2">
        <w:tab/>
        <w:t>2018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Religion et sanctuaires à Hégra</w:t>
      </w:r>
      <w:r w:rsidR="00A94750" w:rsidRPr="00AE3CF2">
        <w:t>”</w:t>
      </w:r>
      <w:r w:rsidRPr="00AE3CF2">
        <w:t xml:space="preserve">, </w:t>
      </w:r>
      <w:r w:rsidRPr="00AE3CF2">
        <w:rPr>
          <w:i/>
          <w:iCs/>
        </w:rPr>
        <w:t>Dossiers d</w:t>
      </w:r>
      <w:r w:rsidR="0052298A" w:rsidRPr="00AE3CF2">
        <w:rPr>
          <w:i/>
          <w:iCs/>
        </w:rPr>
        <w:t>’</w:t>
      </w:r>
      <w:r w:rsidRPr="00AE3CF2">
        <w:rPr>
          <w:i/>
          <w:iCs/>
        </w:rPr>
        <w:t>Archéologie</w:t>
      </w:r>
      <w:r w:rsidRPr="00AE3CF2">
        <w:t xml:space="preserve"> 386, p. 38</w:t>
      </w:r>
      <w:r w:rsidRPr="00AE3CF2">
        <w:noBreakHyphen/>
        <w:t>43.</w:t>
      </w:r>
    </w:p>
    <w:p w14:paraId="14C3A79C" w14:textId="77777777" w:rsidR="00400FFE" w:rsidRPr="00AE3CF2" w:rsidRDefault="00400FFE" w:rsidP="00A3777F">
      <w:pPr>
        <w:tabs>
          <w:tab w:val="left" w:pos="426"/>
          <w:tab w:val="left" w:pos="567"/>
        </w:tabs>
        <w:spacing w:before="0"/>
        <w:ind w:left="425" w:hanging="425"/>
      </w:pPr>
      <w:r w:rsidRPr="00AE3CF2">
        <w:rPr>
          <w:b/>
        </w:rPr>
        <w:t>117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3101CC7C" w14:textId="4AE22493" w:rsidR="00400FFE" w:rsidRPr="00AE3CF2" w:rsidRDefault="00400FFE" w:rsidP="00A3777F">
      <w:pPr>
        <w:tabs>
          <w:tab w:val="left" w:pos="567"/>
        </w:tabs>
        <w:spacing w:before="0"/>
        <w:ind w:left="426" w:hanging="426"/>
      </w:pPr>
      <w:r w:rsidRPr="00AE3CF2">
        <w:tab/>
        <w:t>2018</w:t>
      </w:r>
      <w:r w:rsidR="00787468" w:rsidRPr="00AE3CF2">
        <w:t>:</w:t>
      </w:r>
      <w:r w:rsidRPr="00AE3CF2">
        <w:t xml:space="preserve"> </w:t>
      </w:r>
      <w:r w:rsidR="00A94750" w:rsidRPr="00AE3CF2">
        <w:t>“</w:t>
      </w:r>
      <w:r w:rsidRPr="00AE3CF2">
        <w:t>Pétra et Hégra. Deux villes nabatéennes</w:t>
      </w:r>
      <w:r w:rsidR="00A94750" w:rsidRPr="00AE3CF2">
        <w:t>”</w:t>
      </w:r>
      <w:r w:rsidRPr="00AE3CF2">
        <w:t xml:space="preserve">, </w:t>
      </w:r>
      <w:r w:rsidRPr="00AE3CF2">
        <w:rPr>
          <w:i/>
          <w:iCs/>
        </w:rPr>
        <w:t>Dossiers d</w:t>
      </w:r>
      <w:r w:rsidR="0052298A" w:rsidRPr="00AE3CF2">
        <w:rPr>
          <w:i/>
          <w:iCs/>
        </w:rPr>
        <w:t>’</w:t>
      </w:r>
      <w:r w:rsidRPr="00AE3CF2">
        <w:rPr>
          <w:i/>
          <w:iCs/>
        </w:rPr>
        <w:t>Archéologie</w:t>
      </w:r>
      <w:r w:rsidRPr="00AE3CF2">
        <w:t xml:space="preserve"> 386, p. 14</w:t>
      </w:r>
      <w:r w:rsidRPr="00AE3CF2">
        <w:noBreakHyphen/>
        <w:t>19.</w:t>
      </w:r>
    </w:p>
    <w:p w14:paraId="2D0E8F75" w14:textId="300C2244" w:rsidR="00400FFE" w:rsidRPr="00AE3CF2" w:rsidRDefault="008F5C22" w:rsidP="00A3777F">
      <w:pPr>
        <w:tabs>
          <w:tab w:val="left" w:pos="426"/>
          <w:tab w:val="left" w:pos="567"/>
        </w:tabs>
        <w:spacing w:before="0"/>
        <w:ind w:left="425" w:hanging="425"/>
      </w:pPr>
      <w:r w:rsidRPr="00AE3CF2">
        <w:rPr>
          <w:b/>
        </w:rPr>
        <w:t>*</w:t>
      </w:r>
      <w:r w:rsidR="00400FFE" w:rsidRPr="00AE3CF2">
        <w:rPr>
          <w:b/>
        </w:rPr>
        <w:t>118</w:t>
      </w:r>
      <w:r w:rsidR="00400FFE" w:rsidRPr="00AE3CF2">
        <w:rPr>
          <w:b/>
        </w:rPr>
        <w:tab/>
      </w:r>
      <w:r w:rsidR="00400FFE" w:rsidRPr="00AE3CF2">
        <w:rPr>
          <w:smallCaps/>
        </w:rPr>
        <w:t>Nehm</w:t>
      </w:r>
      <w:r w:rsidR="00400FFE" w:rsidRPr="00AE3CF2">
        <w:rPr>
          <w:smallCaps/>
          <w:sz w:val="18"/>
          <w:szCs w:val="16"/>
        </w:rPr>
        <w:t>É</w:t>
      </w:r>
      <w:r w:rsidR="00400FFE" w:rsidRPr="00AE3CF2">
        <w:rPr>
          <w:smallCaps/>
        </w:rPr>
        <w:t xml:space="preserve"> </w:t>
      </w:r>
      <w:r w:rsidR="00400FFE" w:rsidRPr="00AE3CF2">
        <w:t>L. (</w:t>
      </w:r>
      <w:r w:rsidR="00D24265" w:rsidRPr="00AE3CF2">
        <w:t>ed.</w:t>
      </w:r>
      <w:r w:rsidR="00400FFE" w:rsidRPr="00AE3CF2">
        <w:t>)</w:t>
      </w:r>
    </w:p>
    <w:p w14:paraId="22A25040" w14:textId="542B85AD" w:rsidR="00400FFE" w:rsidRPr="00AE3CF2" w:rsidRDefault="00400FFE" w:rsidP="00A3777F">
      <w:pPr>
        <w:tabs>
          <w:tab w:val="left" w:pos="567"/>
        </w:tabs>
        <w:spacing w:before="0"/>
        <w:ind w:left="426" w:hanging="426"/>
      </w:pPr>
      <w:r w:rsidRPr="00AE3CF2">
        <w:tab/>
        <w:t>2018</w:t>
      </w:r>
      <w:r w:rsidR="00787468" w:rsidRPr="00AE3CF2">
        <w:t>:</w:t>
      </w:r>
      <w:r w:rsidRPr="00AE3CF2">
        <w:t xml:space="preserve"> </w:t>
      </w:r>
      <w:r w:rsidRPr="00AE3CF2">
        <w:rPr>
          <w:i/>
        </w:rPr>
        <w:t>Mission archéologique de Madāʾin Ṣāliḥ.</w:t>
      </w:r>
      <w:r w:rsidRPr="00AE3CF2">
        <w:rPr>
          <w:rFonts w:ascii="MS Gothic" w:eastAsia="MS Gothic" w:hAnsi="MS Gothic" w:cs="MS Gothic"/>
          <w:i/>
        </w:rPr>
        <w:t> </w:t>
      </w:r>
      <w:r w:rsidRPr="00AE3CF2">
        <w:rPr>
          <w:i/>
        </w:rPr>
        <w:t xml:space="preserve">Rapport de la campagne 2018. </w:t>
      </w:r>
      <w:r w:rsidRPr="00AE3CF2">
        <w:t xml:space="preserve">Paris [146 p]. </w:t>
      </w:r>
      <w:hyperlink r:id="rId19" w:history="1">
        <w:r w:rsidRPr="00AE3CF2">
          <w:rPr>
            <w:rStyle w:val="Lienhypertexte"/>
            <w:sz w:val="20"/>
            <w:szCs w:val="20"/>
          </w:rPr>
          <w:t>https://hal.archives-ouvertes.fr/hal-02096625</w:t>
        </w:r>
      </w:hyperlink>
      <w:r w:rsidRPr="00AE3CF2">
        <w:t xml:space="preserve"> </w:t>
      </w:r>
    </w:p>
    <w:p w14:paraId="47ED6B6F" w14:textId="5C8B5ACD" w:rsidR="00400FFE" w:rsidRPr="00AE3CF2" w:rsidRDefault="008F5C22" w:rsidP="00A3777F">
      <w:pPr>
        <w:tabs>
          <w:tab w:val="left" w:pos="426"/>
          <w:tab w:val="left" w:pos="567"/>
        </w:tabs>
        <w:spacing w:before="0"/>
        <w:ind w:left="425" w:hanging="425"/>
      </w:pPr>
      <w:r w:rsidRPr="00AE3CF2">
        <w:rPr>
          <w:b/>
        </w:rPr>
        <w:t>*</w:t>
      </w:r>
      <w:r w:rsidR="00400FFE" w:rsidRPr="00AE3CF2">
        <w:rPr>
          <w:b/>
        </w:rPr>
        <w:t>119</w:t>
      </w:r>
      <w:r w:rsidR="00400FFE" w:rsidRPr="00AE3CF2">
        <w:rPr>
          <w:b/>
        </w:rPr>
        <w:tab/>
      </w:r>
      <w:r w:rsidR="00400FFE" w:rsidRPr="00AE3CF2">
        <w:rPr>
          <w:smallCaps/>
        </w:rPr>
        <w:t xml:space="preserve">Alsuhaibani </w:t>
      </w:r>
      <w:r w:rsidR="00400FFE" w:rsidRPr="00AE3CF2">
        <w:t xml:space="preserve">A. et </w:t>
      </w:r>
      <w:r w:rsidR="00400FFE" w:rsidRPr="00AE3CF2">
        <w:rPr>
          <w:smallCaps/>
        </w:rPr>
        <w:t>Nehm</w:t>
      </w:r>
      <w:r w:rsidR="00400FFE" w:rsidRPr="00AE3CF2">
        <w:rPr>
          <w:smallCaps/>
          <w:sz w:val="18"/>
          <w:szCs w:val="16"/>
        </w:rPr>
        <w:t>É</w:t>
      </w:r>
      <w:r w:rsidR="00400FFE" w:rsidRPr="00AE3CF2">
        <w:rPr>
          <w:smallCaps/>
        </w:rPr>
        <w:t xml:space="preserve"> </w:t>
      </w:r>
      <w:r w:rsidR="00400FFE" w:rsidRPr="00AE3CF2">
        <w:t>L. (</w:t>
      </w:r>
      <w:r w:rsidR="009C3E22" w:rsidRPr="00AE3CF2">
        <w:t>e</w:t>
      </w:r>
      <w:r w:rsidR="00400FFE" w:rsidRPr="00AE3CF2">
        <w:t>ds)</w:t>
      </w:r>
    </w:p>
    <w:p w14:paraId="7A3F6666" w14:textId="2B25F64F" w:rsidR="00400FFE" w:rsidRPr="00AE3CF2" w:rsidRDefault="00400FFE" w:rsidP="00A3777F">
      <w:pPr>
        <w:tabs>
          <w:tab w:val="left" w:pos="567"/>
        </w:tabs>
        <w:spacing w:before="0"/>
        <w:ind w:left="426" w:hanging="426"/>
      </w:pPr>
      <w:r w:rsidRPr="00AE3CF2">
        <w:rPr>
          <w:i/>
        </w:rPr>
        <w:tab/>
      </w:r>
      <w:r w:rsidRPr="00101801">
        <w:rPr>
          <w:lang w:val="en-GB"/>
        </w:rPr>
        <w:t>2019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723723" w:rsidRPr="00101801">
        <w:rPr>
          <w:i/>
          <w:iCs/>
          <w:lang w:val="en-GB"/>
        </w:rPr>
        <w:t>AlUla, Wonder of Arabia</w:t>
      </w:r>
      <w:r w:rsidR="00723723" w:rsidRPr="00101801">
        <w:rPr>
          <w:iCs/>
          <w:lang w:val="en-GB"/>
        </w:rPr>
        <w:t>, Catalogue of the exhibition held at the Arab World Institute</w:t>
      </w:r>
      <w:r w:rsidR="00723723" w:rsidRPr="00101801">
        <w:rPr>
          <w:lang w:val="en-GB"/>
        </w:rPr>
        <w:t xml:space="preserve">. </w:t>
      </w:r>
      <w:r w:rsidR="00723723" w:rsidRPr="00AE3CF2">
        <w:t>Paris, Gallimard [141 p].</w:t>
      </w:r>
    </w:p>
    <w:p w14:paraId="6D485887" w14:textId="77777777" w:rsidR="00400FFE" w:rsidRPr="00AE3CF2" w:rsidRDefault="00400FFE" w:rsidP="00A3777F">
      <w:pPr>
        <w:tabs>
          <w:tab w:val="left" w:pos="426"/>
          <w:tab w:val="left" w:pos="567"/>
        </w:tabs>
        <w:spacing w:before="0"/>
        <w:ind w:left="425" w:hanging="425"/>
      </w:pPr>
      <w:r w:rsidRPr="00AE3CF2">
        <w:rPr>
          <w:b/>
        </w:rPr>
        <w:t>120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 xml:space="preserve">L. </w:t>
      </w:r>
    </w:p>
    <w:p w14:paraId="0B792E74" w14:textId="001E8FA5" w:rsidR="00400FFE" w:rsidRPr="00AE3CF2" w:rsidRDefault="00400FFE" w:rsidP="00A3777F">
      <w:pPr>
        <w:tabs>
          <w:tab w:val="left" w:pos="567"/>
        </w:tabs>
        <w:spacing w:before="0"/>
        <w:ind w:left="426" w:hanging="426"/>
      </w:pPr>
      <w:r w:rsidRPr="00AE3CF2">
        <w:tab/>
        <w:t>2019</w:t>
      </w:r>
      <w:r w:rsidR="00787468" w:rsidRPr="00AE3CF2">
        <w:t>:</w:t>
      </w:r>
      <w:r w:rsidRPr="00AE3CF2">
        <w:t xml:space="preserve"> </w:t>
      </w:r>
      <w:r w:rsidR="00274458" w:rsidRPr="00AE3CF2">
        <w:t>“</w:t>
      </w:r>
      <w:r w:rsidRPr="00AE3CF2">
        <w:t>Introduction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ibidem</w:t>
      </w:r>
      <w:r w:rsidRPr="00AE3CF2">
        <w:t>, p. 20-25.</w:t>
      </w:r>
    </w:p>
    <w:p w14:paraId="42F7D1E9" w14:textId="77777777" w:rsidR="00400FFE" w:rsidRPr="00AE3CF2" w:rsidRDefault="00400FFE" w:rsidP="00A3777F">
      <w:pPr>
        <w:tabs>
          <w:tab w:val="left" w:pos="426"/>
          <w:tab w:val="left" w:pos="567"/>
        </w:tabs>
        <w:spacing w:before="0"/>
        <w:ind w:left="425" w:hanging="425"/>
      </w:pPr>
      <w:r w:rsidRPr="00AE3CF2">
        <w:rPr>
          <w:b/>
        </w:rPr>
        <w:t>121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t xml:space="preserve"> L. et F. </w:t>
      </w:r>
      <w:r w:rsidRPr="00AE3CF2">
        <w:rPr>
          <w:smallCaps/>
        </w:rPr>
        <w:t>Villeneuve</w:t>
      </w:r>
    </w:p>
    <w:p w14:paraId="383CB335" w14:textId="5D4F87BC" w:rsidR="00400FFE" w:rsidRPr="00AE3CF2" w:rsidRDefault="00400FFE" w:rsidP="00A3777F">
      <w:pPr>
        <w:tabs>
          <w:tab w:val="left" w:pos="567"/>
        </w:tabs>
        <w:spacing w:before="0"/>
        <w:ind w:left="426" w:hanging="426"/>
      </w:pPr>
      <w:r w:rsidRPr="00AE3CF2">
        <w:tab/>
        <w:t>2019</w:t>
      </w:r>
      <w:r w:rsidR="00787468" w:rsidRPr="00AE3CF2">
        <w:t>:</w:t>
      </w:r>
      <w:r w:rsidRPr="00AE3CF2">
        <w:t xml:space="preserve"> </w:t>
      </w:r>
      <w:r w:rsidR="00274458" w:rsidRPr="00AE3CF2">
        <w:t>“</w:t>
      </w:r>
      <w:r w:rsidRPr="00AE3CF2">
        <w:t>Hégra, la petite sœur de Pétra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ibidem</w:t>
      </w:r>
      <w:r w:rsidRPr="00AE3CF2">
        <w:t>, p. 70-73.</w:t>
      </w:r>
    </w:p>
    <w:p w14:paraId="0BB3D0BF" w14:textId="77777777" w:rsidR="00400FFE" w:rsidRPr="00AE3CF2" w:rsidRDefault="00400FFE" w:rsidP="00A3777F">
      <w:pPr>
        <w:tabs>
          <w:tab w:val="left" w:pos="426"/>
          <w:tab w:val="left" w:pos="567"/>
        </w:tabs>
        <w:spacing w:before="0"/>
        <w:ind w:left="426" w:hanging="426"/>
      </w:pPr>
      <w:r w:rsidRPr="00AE3CF2">
        <w:rPr>
          <w:b/>
        </w:rPr>
        <w:t>122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 xml:space="preserve">L. </w:t>
      </w:r>
    </w:p>
    <w:p w14:paraId="0C5BF6B9" w14:textId="3A82D00F" w:rsidR="00400FFE" w:rsidRPr="00AE3CF2" w:rsidRDefault="00400FFE" w:rsidP="00A3777F">
      <w:pPr>
        <w:tabs>
          <w:tab w:val="left" w:pos="567"/>
        </w:tabs>
        <w:spacing w:before="0"/>
        <w:ind w:left="426" w:hanging="426"/>
      </w:pPr>
      <w:r w:rsidRPr="00AE3CF2">
        <w:tab/>
        <w:t>2019</w:t>
      </w:r>
      <w:r w:rsidR="00787468" w:rsidRPr="00AE3CF2">
        <w:t>:</w:t>
      </w:r>
      <w:r w:rsidRPr="00AE3CF2">
        <w:t xml:space="preserve"> </w:t>
      </w:r>
      <w:r w:rsidR="00274458" w:rsidRPr="00AE3CF2">
        <w:t>“</w:t>
      </w:r>
      <w:r w:rsidRPr="00AE3CF2">
        <w:t>L</w:t>
      </w:r>
      <w:r w:rsidR="0052298A" w:rsidRPr="00AE3CF2">
        <w:t>’</w:t>
      </w:r>
      <w:r w:rsidRPr="00AE3CF2">
        <w:t>origine de l</w:t>
      </w:r>
      <w:r w:rsidR="0052298A" w:rsidRPr="00AE3CF2">
        <w:t>’</w:t>
      </w:r>
      <w:r w:rsidRPr="00AE3CF2">
        <w:t>écriture arabe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ibidem</w:t>
      </w:r>
      <w:r w:rsidRPr="00AE3CF2">
        <w:t>, p. 82-83.</w:t>
      </w:r>
    </w:p>
    <w:p w14:paraId="3F14C7B0" w14:textId="69274AFA" w:rsidR="00400FFE" w:rsidRPr="00AE3CF2" w:rsidRDefault="008F5C22" w:rsidP="00A3777F">
      <w:pPr>
        <w:tabs>
          <w:tab w:val="left" w:pos="426"/>
          <w:tab w:val="left" w:pos="567"/>
        </w:tabs>
        <w:spacing w:before="0"/>
        <w:ind w:left="426" w:hanging="426"/>
      </w:pPr>
      <w:r w:rsidRPr="00AE3CF2">
        <w:rPr>
          <w:b/>
        </w:rPr>
        <w:t>*</w:t>
      </w:r>
      <w:r w:rsidR="00400FFE" w:rsidRPr="00AE3CF2">
        <w:rPr>
          <w:b/>
        </w:rPr>
        <w:t>123</w:t>
      </w:r>
      <w:r w:rsidR="00400FFE" w:rsidRPr="00AE3CF2">
        <w:rPr>
          <w:b/>
        </w:rPr>
        <w:tab/>
      </w:r>
      <w:r w:rsidR="00400FFE" w:rsidRPr="00AE3CF2">
        <w:rPr>
          <w:smallCaps/>
        </w:rPr>
        <w:t>Nehm</w:t>
      </w:r>
      <w:r w:rsidR="00400FFE" w:rsidRPr="00AE3CF2">
        <w:rPr>
          <w:smallCaps/>
          <w:sz w:val="18"/>
          <w:szCs w:val="16"/>
        </w:rPr>
        <w:t>É</w:t>
      </w:r>
      <w:r w:rsidR="00400FFE" w:rsidRPr="00AE3CF2">
        <w:rPr>
          <w:smallCaps/>
        </w:rPr>
        <w:t xml:space="preserve"> </w:t>
      </w:r>
      <w:r w:rsidR="00400FFE" w:rsidRPr="00AE3CF2">
        <w:t>L.</w:t>
      </w:r>
    </w:p>
    <w:p w14:paraId="1B3D726C" w14:textId="628C422C" w:rsidR="00400FFE" w:rsidRPr="00101801" w:rsidRDefault="00400FFE" w:rsidP="00A3777F">
      <w:pPr>
        <w:tabs>
          <w:tab w:val="left" w:pos="567"/>
        </w:tabs>
        <w:spacing w:before="0"/>
        <w:ind w:left="426" w:hanging="426"/>
        <w:rPr>
          <w:lang w:val="en-GB"/>
        </w:rPr>
      </w:pPr>
      <w:r w:rsidRPr="00AE3CF2">
        <w:tab/>
        <w:t>2019</w:t>
      </w:r>
      <w:r w:rsidR="00787468" w:rsidRPr="00AE3CF2">
        <w:t>:</w:t>
      </w:r>
      <w:r w:rsidRPr="00AE3CF2">
        <w:t xml:space="preserve"> </w:t>
      </w:r>
      <w:r w:rsidRPr="00AE3CF2">
        <w:rPr>
          <w:i/>
        </w:rPr>
        <w:t>Archéologie au pays des Nabatéens d</w:t>
      </w:r>
      <w:r w:rsidR="0052298A" w:rsidRPr="00AE3CF2">
        <w:rPr>
          <w:i/>
        </w:rPr>
        <w:t>’</w:t>
      </w:r>
      <w:r w:rsidRPr="00AE3CF2">
        <w:rPr>
          <w:i/>
        </w:rPr>
        <w:t>Arabie. Guide de Hégra</w:t>
      </w:r>
      <w:r w:rsidRPr="00AE3CF2">
        <w:t>. Paris</w:t>
      </w:r>
      <w:r w:rsidR="00787468" w:rsidRPr="00AE3CF2">
        <w:t>:</w:t>
      </w:r>
      <w:r w:rsidRPr="00AE3CF2">
        <w:t xml:space="preserve"> Maisonneuve &amp; Larose / Hémisphères. </w:t>
      </w:r>
      <w:r w:rsidRPr="00101801">
        <w:rPr>
          <w:lang w:val="en-GB"/>
        </w:rPr>
        <w:t>[260 p]</w:t>
      </w:r>
    </w:p>
    <w:p w14:paraId="1F5B57A7" w14:textId="2374573A" w:rsidR="00400FFE" w:rsidRPr="00101801" w:rsidRDefault="008F5C22" w:rsidP="00A3777F">
      <w:pPr>
        <w:tabs>
          <w:tab w:val="left" w:pos="426"/>
          <w:tab w:val="left" w:pos="567"/>
        </w:tabs>
        <w:spacing w:before="0"/>
        <w:ind w:left="426" w:hanging="426"/>
        <w:rPr>
          <w:smallCaps/>
          <w:lang w:val="en-GB"/>
        </w:rPr>
      </w:pPr>
      <w:r>
        <w:rPr>
          <w:b/>
          <w:lang w:val="en-GB"/>
        </w:rPr>
        <w:t>*</w:t>
      </w:r>
      <w:r w:rsidR="00400FFE" w:rsidRPr="00101801">
        <w:rPr>
          <w:b/>
          <w:lang w:val="en-GB"/>
        </w:rPr>
        <w:t>124</w:t>
      </w:r>
      <w:r w:rsidR="00400FFE" w:rsidRPr="00101801">
        <w:rPr>
          <w:b/>
          <w:lang w:val="en-GB"/>
        </w:rPr>
        <w:tab/>
      </w:r>
      <w:r w:rsidR="00400FFE" w:rsidRPr="00101801">
        <w:rPr>
          <w:smallCaps/>
          <w:lang w:val="en-GB"/>
        </w:rPr>
        <w:t>Nehm</w:t>
      </w:r>
      <w:r w:rsidR="00400FFE" w:rsidRPr="00101801">
        <w:rPr>
          <w:smallCaps/>
          <w:sz w:val="18"/>
          <w:szCs w:val="16"/>
          <w:lang w:val="en-GB"/>
        </w:rPr>
        <w:t>É</w:t>
      </w:r>
      <w:r w:rsidR="00400FFE" w:rsidRPr="00101801">
        <w:rPr>
          <w:smallCaps/>
          <w:lang w:val="en-GB"/>
        </w:rPr>
        <w:t xml:space="preserve"> </w:t>
      </w:r>
      <w:r w:rsidR="00400FFE" w:rsidRPr="00101801">
        <w:rPr>
          <w:lang w:val="en-GB"/>
        </w:rPr>
        <w:t>L. (</w:t>
      </w:r>
      <w:r w:rsidR="00D24265" w:rsidRPr="00101801">
        <w:rPr>
          <w:lang w:val="en-GB"/>
        </w:rPr>
        <w:t>ed.</w:t>
      </w:r>
      <w:r w:rsidR="00400FFE" w:rsidRPr="00101801">
        <w:rPr>
          <w:smallCaps/>
          <w:lang w:val="en-GB"/>
        </w:rPr>
        <w:t>)</w:t>
      </w:r>
    </w:p>
    <w:p w14:paraId="0E3E60E9" w14:textId="01EFEBE5" w:rsidR="00400FFE" w:rsidRPr="00101801" w:rsidRDefault="00400FFE" w:rsidP="00A3777F">
      <w:pPr>
        <w:tabs>
          <w:tab w:val="left" w:pos="426"/>
          <w:tab w:val="left" w:pos="567"/>
        </w:tabs>
        <w:spacing w:before="0"/>
        <w:ind w:left="426" w:hanging="426"/>
        <w:rPr>
          <w:rStyle w:val="Lienhypertexte"/>
          <w:sz w:val="20"/>
          <w:szCs w:val="20"/>
          <w:lang w:val="en-GB"/>
        </w:rPr>
      </w:pPr>
      <w:r w:rsidRPr="00101801">
        <w:rPr>
          <w:b/>
          <w:lang w:val="en-GB"/>
        </w:rPr>
        <w:tab/>
      </w:r>
      <w:r w:rsidRPr="00101801">
        <w:rPr>
          <w:lang w:val="en-GB"/>
        </w:rPr>
        <w:t>2019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Pr="00101801">
        <w:rPr>
          <w:i/>
          <w:lang w:val="en-GB"/>
        </w:rPr>
        <w:t>Report on the 2019 Season of the Madâ</w:t>
      </w:r>
      <w:r w:rsidR="0052298A" w:rsidRPr="00101801">
        <w:rPr>
          <w:i/>
          <w:lang w:val="en-GB"/>
        </w:rPr>
        <w:t>’</w:t>
      </w:r>
      <w:r w:rsidRPr="00101801">
        <w:rPr>
          <w:i/>
          <w:lang w:val="en-GB"/>
        </w:rPr>
        <w:t>in Sâlih Archaeological Project</w:t>
      </w:r>
      <w:r w:rsidRPr="00101801">
        <w:rPr>
          <w:lang w:val="en-GB"/>
        </w:rPr>
        <w:t>. Paris.</w:t>
      </w:r>
      <w:r w:rsidRPr="00101801">
        <w:rPr>
          <w:sz w:val="20"/>
          <w:szCs w:val="20"/>
          <w:lang w:val="en-GB"/>
        </w:rPr>
        <w:t xml:space="preserve"> </w:t>
      </w:r>
      <w:hyperlink r:id="rId20" w:history="1">
        <w:r w:rsidRPr="00101801">
          <w:rPr>
            <w:rStyle w:val="Lienhypertexte"/>
            <w:sz w:val="20"/>
            <w:szCs w:val="20"/>
            <w:lang w:val="en-GB"/>
          </w:rPr>
          <w:t>https://halshs.archives-ouvertes.fr/halshs-02514028</w:t>
        </w:r>
      </w:hyperlink>
    </w:p>
    <w:p w14:paraId="52016246" w14:textId="183C4B81" w:rsidR="00141BED" w:rsidRPr="00101801" w:rsidRDefault="00141BED" w:rsidP="00A3777F">
      <w:pPr>
        <w:tabs>
          <w:tab w:val="left" w:pos="426"/>
          <w:tab w:val="left" w:pos="567"/>
        </w:tabs>
        <w:spacing w:before="0"/>
        <w:ind w:left="426" w:hanging="426"/>
        <w:rPr>
          <w:smallCaps/>
          <w:lang w:val="en-GB"/>
        </w:rPr>
      </w:pPr>
      <w:r w:rsidRPr="00101801">
        <w:rPr>
          <w:b/>
          <w:lang w:val="en-GB"/>
        </w:rPr>
        <w:t>12</w:t>
      </w:r>
      <w:r w:rsidR="00E72FAD" w:rsidRPr="00101801">
        <w:rPr>
          <w:b/>
          <w:lang w:val="en-GB"/>
        </w:rPr>
        <w:t>5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26D8E385" w14:textId="2E9707D2" w:rsidR="00141BED" w:rsidRPr="00101801" w:rsidRDefault="00141BED" w:rsidP="00A3777F">
      <w:pPr>
        <w:tabs>
          <w:tab w:val="left" w:pos="426"/>
          <w:tab w:val="left" w:pos="567"/>
        </w:tabs>
        <w:spacing w:before="0"/>
        <w:ind w:left="426" w:hanging="426"/>
        <w:rPr>
          <w:b/>
          <w:lang w:val="en-GB"/>
        </w:rPr>
      </w:pPr>
      <w:r w:rsidRPr="00101801">
        <w:rPr>
          <w:rFonts w:cs="Calibri"/>
          <w:b/>
          <w:bCs/>
          <w:lang w:val="en-GB"/>
        </w:rPr>
        <w:tab/>
      </w:r>
      <w:r w:rsidRPr="00101801">
        <w:rPr>
          <w:rFonts w:cs="Calibri"/>
          <w:lang w:val="en-GB"/>
        </w:rPr>
        <w:t>2020</w:t>
      </w:r>
      <w:r w:rsidR="00787468" w:rsidRPr="00101801">
        <w:rPr>
          <w:rFonts w:cs="Calibri"/>
          <w:lang w:val="en-GB"/>
        </w:rPr>
        <w:t>:</w:t>
      </w:r>
      <w:r w:rsidRPr="00101801">
        <w:rPr>
          <w:rFonts w:cs="Calibri"/>
          <w:lang w:val="en-GB"/>
        </w:rPr>
        <w:t xml:space="preserve"> “The Religious Landscape of Northwest Arabia as Reflected in the Nabataean, Nabataeo-Arabic, and pre-Islamic Arabic Inscriptions”, </w:t>
      </w:r>
      <w:r w:rsidRPr="00101801">
        <w:rPr>
          <w:rFonts w:cs="Calibri"/>
          <w:i/>
          <w:iCs/>
          <w:lang w:val="en-GB"/>
        </w:rPr>
        <w:t>Semitica &amp; Classica</w:t>
      </w:r>
      <w:r w:rsidRPr="00101801">
        <w:rPr>
          <w:rFonts w:cs="Calibri"/>
          <w:lang w:val="en-GB"/>
        </w:rPr>
        <w:t xml:space="preserve"> 13, p. 127-154</w:t>
      </w:r>
    </w:p>
    <w:p w14:paraId="0A1889D0" w14:textId="5A446C4A" w:rsidR="00400FFE" w:rsidRPr="00101801" w:rsidRDefault="00400FFE" w:rsidP="00A3777F">
      <w:pPr>
        <w:tabs>
          <w:tab w:val="left" w:pos="426"/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12</w:t>
      </w:r>
      <w:r w:rsidR="00E72FAD" w:rsidRPr="00101801">
        <w:rPr>
          <w:b/>
          <w:lang w:val="en-GB"/>
        </w:rPr>
        <w:t>6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6A6BA8C2" w14:textId="609927DA" w:rsidR="00400FFE" w:rsidRPr="00101801" w:rsidRDefault="00400FFE" w:rsidP="00A3777F">
      <w:pPr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2020</w:t>
      </w:r>
      <w:r w:rsidR="00787468" w:rsidRPr="00101801">
        <w:rPr>
          <w:lang w:val="en-GB"/>
        </w:rPr>
        <w:t>:</w:t>
      </w:r>
      <w:r w:rsidR="00274458" w:rsidRPr="00101801">
        <w:rPr>
          <w:lang w:val="en-GB"/>
        </w:rPr>
        <w:t xml:space="preserve"> “</w:t>
      </w:r>
      <w:r w:rsidRPr="00101801">
        <w:rPr>
          <w:lang w:val="en-GB"/>
        </w:rPr>
        <w:t>The Nabataean and Roman City of Hegra (Madain Salih): News from the Ongoing Excavations and Surveys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iCs/>
          <w:lang w:val="en-GB"/>
        </w:rPr>
        <w:t>Archaeological Museum Newsletter</w:t>
      </w:r>
      <w:r w:rsidRPr="00101801">
        <w:rPr>
          <w:lang w:val="en-GB"/>
        </w:rPr>
        <w:t xml:space="preserve"> 33.2, p. 2</w:t>
      </w:r>
      <w:r w:rsidRPr="00101801">
        <w:rPr>
          <w:lang w:val="en-GB"/>
        </w:rPr>
        <w:noBreakHyphen/>
        <w:t>7.</w:t>
      </w:r>
    </w:p>
    <w:p w14:paraId="3F35FD28" w14:textId="7C05D7CD" w:rsidR="00400FFE" w:rsidRPr="00AE3CF2" w:rsidRDefault="00400FFE" w:rsidP="00A3777F">
      <w:pPr>
        <w:tabs>
          <w:tab w:val="left" w:pos="426"/>
          <w:tab w:val="left" w:pos="567"/>
        </w:tabs>
        <w:spacing w:before="0"/>
        <w:ind w:left="426" w:hanging="426"/>
      </w:pPr>
      <w:r w:rsidRPr="00AE3CF2">
        <w:rPr>
          <w:b/>
        </w:rPr>
        <w:t>12</w:t>
      </w:r>
      <w:r w:rsidR="00E72FAD" w:rsidRPr="00AE3CF2">
        <w:rPr>
          <w:b/>
        </w:rPr>
        <w:t>7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153DC9D7" w14:textId="6E220647" w:rsidR="00400FFE" w:rsidRPr="00101801" w:rsidRDefault="00400FFE" w:rsidP="00A3777F">
      <w:pPr>
        <w:tabs>
          <w:tab w:val="left" w:pos="567"/>
        </w:tabs>
        <w:spacing w:before="0"/>
        <w:ind w:left="426" w:hanging="426"/>
        <w:rPr>
          <w:lang w:val="en-GB"/>
        </w:rPr>
      </w:pPr>
      <w:r w:rsidRPr="00AE3CF2">
        <w:tab/>
        <w:t>2020</w:t>
      </w:r>
      <w:r w:rsidR="00787468" w:rsidRPr="00AE3CF2">
        <w:t>:</w:t>
      </w:r>
      <w:r w:rsidRPr="00AE3CF2">
        <w:t xml:space="preserve">  </w:t>
      </w:r>
      <w:r w:rsidR="00274458" w:rsidRPr="00AE3CF2">
        <w:t>“</w:t>
      </w:r>
      <w:r w:rsidRPr="00AE3CF2">
        <w:t>The Camel in the Nabataean Realm</w:t>
      </w:r>
      <w:r w:rsidR="00A94750" w:rsidRPr="00AE3CF2">
        <w:t>”</w:t>
      </w:r>
      <w:r w:rsidRPr="00AE3CF2">
        <w:t xml:space="preserve">, </w:t>
      </w:r>
      <w:r w:rsidRPr="00AE3CF2">
        <w:rPr>
          <w:iCs/>
        </w:rPr>
        <w:t>in</w:t>
      </w:r>
      <w:r w:rsidRPr="00AE3CF2">
        <w:t xml:space="preserve"> D. Agut-Labordère </w:t>
      </w:r>
      <w:r w:rsidR="0004734E" w:rsidRPr="00AE3CF2">
        <w:t>and</w:t>
      </w:r>
      <w:r w:rsidRPr="00AE3CF2">
        <w:t xml:space="preserve"> B. Redon (eds), </w:t>
      </w:r>
      <w:r w:rsidRPr="00AE3CF2">
        <w:rPr>
          <w:i/>
        </w:rPr>
        <w:t>Les vaisseaux du désert et des steppes. Les camélidés dans l</w:t>
      </w:r>
      <w:r w:rsidR="0052298A" w:rsidRPr="00AE3CF2">
        <w:rPr>
          <w:i/>
        </w:rPr>
        <w:t>’</w:t>
      </w:r>
      <w:r w:rsidRPr="00AE3CF2">
        <w:rPr>
          <w:i/>
        </w:rPr>
        <w:t>Antiquité (</w:t>
      </w:r>
      <w:r w:rsidRPr="00AE3CF2">
        <w:t>Camelus Dromedarius</w:t>
      </w:r>
      <w:r w:rsidRPr="00AE3CF2">
        <w:rPr>
          <w:i/>
        </w:rPr>
        <w:t xml:space="preserve"> et </w:t>
      </w:r>
      <w:r w:rsidRPr="00AE3CF2">
        <w:t>Camelus Bactrianus</w:t>
      </w:r>
      <w:r w:rsidRPr="00AE3CF2">
        <w:rPr>
          <w:i/>
        </w:rPr>
        <w:t>)</w:t>
      </w:r>
      <w:r w:rsidRPr="00AE3CF2">
        <w:t>. Lyon</w:t>
      </w:r>
      <w:r w:rsidR="00787468" w:rsidRPr="00AE3CF2">
        <w:t>:</w:t>
      </w:r>
      <w:r w:rsidRPr="00AE3CF2">
        <w:t xml:space="preserve"> MOM Éditions, p. 207</w:t>
      </w:r>
      <w:r w:rsidRPr="00AE3CF2">
        <w:noBreakHyphen/>
        <w:t>226.</w:t>
      </w:r>
      <w:r w:rsidR="009742E6" w:rsidRPr="00AE3CF2">
        <w:t xml:space="preserve"> </w:t>
      </w:r>
      <w:hyperlink r:id="rId21" w:history="1">
        <w:r w:rsidR="009742E6" w:rsidRPr="00101801">
          <w:rPr>
            <w:rStyle w:val="Lienhypertexte"/>
            <w:lang w:val="en-GB"/>
          </w:rPr>
          <w:t>https://books.openedition.org/momeditions/8587</w:t>
        </w:r>
      </w:hyperlink>
    </w:p>
    <w:p w14:paraId="7E74FC91" w14:textId="5ADA7689" w:rsidR="00400FFE" w:rsidRPr="00101801" w:rsidRDefault="00400FFE" w:rsidP="00A3777F">
      <w:pPr>
        <w:tabs>
          <w:tab w:val="left" w:pos="426"/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12</w:t>
      </w:r>
      <w:r w:rsidR="00E72FAD" w:rsidRPr="00101801">
        <w:rPr>
          <w:b/>
          <w:lang w:val="en-GB"/>
        </w:rPr>
        <w:t>8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Fiema Z.T., 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L., al-Talhi D.,</w:t>
      </w:r>
      <w:r w:rsidR="008D579A" w:rsidRPr="00101801">
        <w:rPr>
          <w:smallCaps/>
          <w:lang w:val="en-GB"/>
        </w:rPr>
        <w:t xml:space="preserve"> </w:t>
      </w:r>
      <w:r w:rsidR="008D579A" w:rsidRPr="00101801">
        <w:rPr>
          <w:lang w:val="en-GB"/>
        </w:rPr>
        <w:t>and</w:t>
      </w:r>
      <w:r w:rsidRPr="00101801">
        <w:rPr>
          <w:smallCaps/>
          <w:lang w:val="en-GB"/>
        </w:rPr>
        <w:t xml:space="preserve"> Kennedy W.</w:t>
      </w:r>
    </w:p>
    <w:p w14:paraId="690A411B" w14:textId="37A929BE" w:rsidR="00400FFE" w:rsidRPr="00101801" w:rsidRDefault="00400FFE" w:rsidP="00A3777F">
      <w:pPr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lastRenderedPageBreak/>
        <w:tab/>
        <w:t>2020</w:t>
      </w:r>
      <w:r w:rsidR="00787468" w:rsidRPr="00101801">
        <w:rPr>
          <w:lang w:val="en-GB"/>
        </w:rPr>
        <w:t>:</w:t>
      </w:r>
      <w:r w:rsidR="00274458" w:rsidRPr="00101801">
        <w:rPr>
          <w:lang w:val="en-GB"/>
        </w:rPr>
        <w:t xml:space="preserve"> “</w:t>
      </w:r>
      <w:r w:rsidRPr="00101801">
        <w:rPr>
          <w:lang w:val="en-GB"/>
        </w:rPr>
        <w:t>The al-ʿUlā–al-Wajh Survey Project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2013 Reconnaissance Season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iCs/>
          <w:lang w:val="en-GB"/>
        </w:rPr>
        <w:t>Atlal</w:t>
      </w:r>
      <w:r w:rsidRPr="00101801">
        <w:rPr>
          <w:lang w:val="en-GB"/>
        </w:rPr>
        <w:t xml:space="preserve"> 28, p. 109</w:t>
      </w:r>
      <w:r w:rsidRPr="00101801">
        <w:rPr>
          <w:lang w:val="en-GB"/>
        </w:rPr>
        <w:noBreakHyphen/>
        <w:t>121, pl. 6.1-6.9.</w:t>
      </w:r>
    </w:p>
    <w:p w14:paraId="5879C40A" w14:textId="0227C41D" w:rsidR="009C74B7" w:rsidRPr="00101801" w:rsidRDefault="009C74B7" w:rsidP="00A3777F">
      <w:pPr>
        <w:tabs>
          <w:tab w:val="left" w:pos="426"/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12</w:t>
      </w:r>
      <w:r w:rsidR="00E72FAD" w:rsidRPr="00101801">
        <w:rPr>
          <w:b/>
          <w:lang w:val="en-GB"/>
        </w:rPr>
        <w:t>9</w:t>
      </w:r>
      <w:r w:rsidRPr="00101801">
        <w:rPr>
          <w:b/>
          <w:lang w:val="en-GB"/>
        </w:rPr>
        <w:tab/>
      </w:r>
      <w:r w:rsidR="00D150E8" w:rsidRPr="00101801">
        <w:rPr>
          <w:smallCaps/>
          <w:lang w:val="en-GB"/>
        </w:rPr>
        <w:t>Piraud-Fournet</w:t>
      </w:r>
      <w:r w:rsidR="00D150E8" w:rsidRPr="00101801">
        <w:rPr>
          <w:lang w:val="en-GB"/>
        </w:rPr>
        <w:t xml:space="preserve"> P. and </w:t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2BF33305" w14:textId="6576245E" w:rsidR="009C74B7" w:rsidRPr="00101801" w:rsidRDefault="009C74B7" w:rsidP="00A3777F">
      <w:pPr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</w:r>
      <w:r w:rsidR="00D150E8" w:rsidRPr="00101801">
        <w:rPr>
          <w:lang w:val="en-GB"/>
        </w:rPr>
        <w:t>2020:</w:t>
      </w:r>
      <w:r w:rsidR="00DC05DE" w:rsidRPr="00101801">
        <w:rPr>
          <w:lang w:val="en-GB"/>
        </w:rPr>
        <w:t xml:space="preserve"> “House V12 in the Nabataean village of Dharih. First Attempt to Interpret the Remains”, </w:t>
      </w:r>
      <w:r w:rsidR="00DC05DE" w:rsidRPr="00101801">
        <w:rPr>
          <w:i/>
          <w:iCs/>
          <w:lang w:val="en-GB"/>
        </w:rPr>
        <w:t>Jordan Journal for History and Archaeology</w:t>
      </w:r>
      <w:r w:rsidR="00DC05DE" w:rsidRPr="00101801">
        <w:rPr>
          <w:lang w:val="en-GB"/>
        </w:rPr>
        <w:t xml:space="preserve"> 14, p. 300</w:t>
      </w:r>
      <w:r w:rsidR="00DC05DE" w:rsidRPr="00101801">
        <w:rPr>
          <w:lang w:val="en-GB"/>
        </w:rPr>
        <w:noBreakHyphen/>
        <w:t>314</w:t>
      </w:r>
      <w:r w:rsidRPr="00101801">
        <w:rPr>
          <w:lang w:val="en-GB"/>
        </w:rPr>
        <w:t>.</w:t>
      </w:r>
    </w:p>
    <w:p w14:paraId="3D22213F" w14:textId="0D37EE46" w:rsidR="001A62BE" w:rsidRPr="00101801" w:rsidRDefault="001A62BE" w:rsidP="00A3777F">
      <w:pPr>
        <w:tabs>
          <w:tab w:val="left" w:pos="426"/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130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lang w:val="en-GB"/>
        </w:rPr>
        <w:t xml:space="preserve"> L. et </w:t>
      </w:r>
      <w:r w:rsidRPr="00101801">
        <w:rPr>
          <w:smallCaps/>
          <w:lang w:val="en-GB"/>
        </w:rPr>
        <w:t xml:space="preserve">Van Staevel </w:t>
      </w:r>
      <w:r w:rsidRPr="00101801">
        <w:rPr>
          <w:lang w:val="en-GB"/>
        </w:rPr>
        <w:t>J.-P. (eds)</w:t>
      </w:r>
    </w:p>
    <w:p w14:paraId="005E1AEB" w14:textId="390DFE89" w:rsidR="001A62BE" w:rsidRPr="00101801" w:rsidRDefault="001A62BE" w:rsidP="00A3777F">
      <w:pPr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smallCaps/>
          <w:lang w:val="en-GB"/>
        </w:rPr>
        <w:tab/>
      </w:r>
      <w:r w:rsidR="002C108C" w:rsidRPr="00101801">
        <w:rPr>
          <w:smallCaps/>
          <w:lang w:val="en-GB"/>
        </w:rPr>
        <w:t>2020</w:t>
      </w:r>
      <w:r w:rsidR="00787468" w:rsidRPr="00101801">
        <w:rPr>
          <w:smallCaps/>
          <w:lang w:val="en-GB"/>
        </w:rPr>
        <w:t>:</w:t>
      </w:r>
      <w:r w:rsidR="002C108C" w:rsidRPr="00101801">
        <w:rPr>
          <w:smallCaps/>
          <w:lang w:val="en-GB"/>
        </w:rPr>
        <w:t xml:space="preserve"> </w:t>
      </w:r>
      <w:r w:rsidR="00A7655A" w:rsidRPr="00101801">
        <w:rPr>
          <w:smallCaps/>
          <w:lang w:val="en-GB"/>
        </w:rPr>
        <w:t>“</w:t>
      </w:r>
      <w:r w:rsidRPr="00101801">
        <w:rPr>
          <w:iCs/>
          <w:lang w:val="en-GB"/>
        </w:rPr>
        <w:t>Tribes and Tribal Spaces in the Ancient and Medieval Worlds</w:t>
      </w:r>
      <w:r w:rsidR="00A7655A" w:rsidRPr="00101801">
        <w:rPr>
          <w:iCs/>
          <w:lang w:val="en-GB"/>
        </w:rPr>
        <w:t>”</w:t>
      </w:r>
      <w:r w:rsidRPr="00101801">
        <w:rPr>
          <w:lang w:val="en-GB"/>
        </w:rPr>
        <w:t xml:space="preserve">, </w:t>
      </w:r>
      <w:r w:rsidR="00A7655A" w:rsidRPr="00101801">
        <w:rPr>
          <w:lang w:val="en-GB"/>
        </w:rPr>
        <w:t>Proceedings of the first workshop</w:t>
      </w:r>
      <w:r w:rsidRPr="00101801">
        <w:rPr>
          <w:lang w:val="en-GB"/>
        </w:rPr>
        <w:t xml:space="preserve"> </w:t>
      </w:r>
      <w:r w:rsidR="00A7655A" w:rsidRPr="00101801">
        <w:rPr>
          <w:lang w:val="en-GB"/>
        </w:rPr>
        <w:t xml:space="preserve">organised at </w:t>
      </w:r>
      <w:r w:rsidRPr="00101801">
        <w:rPr>
          <w:lang w:val="en-GB"/>
        </w:rPr>
        <w:t xml:space="preserve">Ivry-sur-Seine, 7 </w:t>
      </w:r>
      <w:r w:rsidR="00D41C8E" w:rsidRPr="00101801">
        <w:rPr>
          <w:lang w:val="en-GB"/>
        </w:rPr>
        <w:t xml:space="preserve">June </w:t>
      </w:r>
      <w:r w:rsidRPr="00101801">
        <w:rPr>
          <w:lang w:val="en-GB"/>
        </w:rPr>
        <w:t xml:space="preserve">2019, </w:t>
      </w:r>
      <w:r w:rsidRPr="00101801">
        <w:rPr>
          <w:i/>
          <w:lang w:val="en-GB"/>
        </w:rPr>
        <w:t>Semitica et Classica</w:t>
      </w:r>
      <w:r w:rsidR="002C108C" w:rsidRPr="00101801">
        <w:rPr>
          <w:lang w:val="en-GB"/>
        </w:rPr>
        <w:t xml:space="preserve"> 13, p. 173-</w:t>
      </w:r>
      <w:r w:rsidR="00EE6761" w:rsidRPr="00101801">
        <w:rPr>
          <w:lang w:val="en-GB"/>
        </w:rPr>
        <w:t>267.</w:t>
      </w:r>
    </w:p>
    <w:p w14:paraId="725F165D" w14:textId="195F2828" w:rsidR="00EE6761" w:rsidRPr="00101801" w:rsidRDefault="00EE6761" w:rsidP="00A3777F">
      <w:pPr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13</w:t>
      </w:r>
      <w:r w:rsidR="0077698C" w:rsidRPr="00101801">
        <w:rPr>
          <w:b/>
          <w:lang w:val="en-GB"/>
        </w:rPr>
        <w:t>1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lang w:val="en-GB"/>
        </w:rPr>
        <w:t xml:space="preserve"> L. </w:t>
      </w:r>
      <w:r w:rsidR="00D41C8E" w:rsidRPr="00101801">
        <w:rPr>
          <w:lang w:val="en-GB"/>
        </w:rPr>
        <w:t>and</w:t>
      </w:r>
      <w:r w:rsidRPr="00101801">
        <w:rPr>
          <w:lang w:val="en-GB"/>
        </w:rPr>
        <w:t xml:space="preserve"> </w:t>
      </w:r>
      <w:r w:rsidRPr="00101801">
        <w:rPr>
          <w:smallCaps/>
          <w:lang w:val="en-GB"/>
        </w:rPr>
        <w:t xml:space="preserve">Van Staevel </w:t>
      </w:r>
      <w:r w:rsidRPr="00101801">
        <w:rPr>
          <w:lang w:val="en-GB"/>
        </w:rPr>
        <w:t>J.-P.</w:t>
      </w:r>
    </w:p>
    <w:p w14:paraId="7A92660D" w14:textId="2277584A" w:rsidR="00EE6761" w:rsidRPr="00101801" w:rsidRDefault="00A7655A" w:rsidP="00A3777F">
      <w:pPr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2020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“Contributions to the first Session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the Arabian Peninsula”, </w:t>
      </w:r>
      <w:r w:rsidR="00E615CC" w:rsidRPr="00101801">
        <w:rPr>
          <w:i/>
          <w:lang w:val="en-GB"/>
        </w:rPr>
        <w:t>Semitica et Classica</w:t>
      </w:r>
      <w:r w:rsidR="00E615CC" w:rsidRPr="00101801">
        <w:rPr>
          <w:lang w:val="en-GB"/>
        </w:rPr>
        <w:t xml:space="preserve"> 13, p. 173-175.</w:t>
      </w:r>
    </w:p>
    <w:p w14:paraId="4970A185" w14:textId="60DB67B9" w:rsidR="00400FFE" w:rsidRPr="00101801" w:rsidRDefault="00400FFE" w:rsidP="00A3777F">
      <w:pPr>
        <w:tabs>
          <w:tab w:val="left" w:pos="426"/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1</w:t>
      </w:r>
      <w:r w:rsidR="00E72FAD" w:rsidRPr="00101801">
        <w:rPr>
          <w:b/>
          <w:lang w:val="en-GB"/>
        </w:rPr>
        <w:t>3</w:t>
      </w:r>
      <w:r w:rsidR="0077698C" w:rsidRPr="00101801">
        <w:rPr>
          <w:b/>
          <w:lang w:val="en-GB"/>
        </w:rPr>
        <w:t>2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 xml:space="preserve">Abu-Azizeh </w:t>
      </w:r>
      <w:r w:rsidRPr="00101801">
        <w:rPr>
          <w:lang w:val="en-GB"/>
        </w:rPr>
        <w:t xml:space="preserve">W., </w:t>
      </w:r>
      <w:r w:rsidRPr="00101801">
        <w:rPr>
          <w:smallCaps/>
          <w:lang w:val="en-GB"/>
        </w:rPr>
        <w:t xml:space="preserve">Delhopital </w:t>
      </w:r>
      <w:r w:rsidRPr="00101801">
        <w:rPr>
          <w:lang w:val="en-GB"/>
        </w:rPr>
        <w:t xml:space="preserve">N., </w:t>
      </w:r>
      <w:r w:rsidRPr="00101801">
        <w:rPr>
          <w:smallCaps/>
          <w:lang w:val="en-GB"/>
        </w:rPr>
        <w:t xml:space="preserve">Durand </w:t>
      </w:r>
      <w:r w:rsidRPr="00101801">
        <w:rPr>
          <w:lang w:val="en-GB"/>
        </w:rPr>
        <w:t xml:space="preserve">C., </w:t>
      </w:r>
      <w:r w:rsidRPr="00101801">
        <w:rPr>
          <w:smallCaps/>
          <w:lang w:val="en-GB"/>
        </w:rPr>
        <w:t xml:space="preserve">Fiema </w:t>
      </w:r>
      <w:r w:rsidRPr="00101801">
        <w:rPr>
          <w:lang w:val="en-GB"/>
        </w:rPr>
        <w:t xml:space="preserve">Z., </w:t>
      </w:r>
      <w:r w:rsidRPr="00101801">
        <w:rPr>
          <w:smallCaps/>
          <w:lang w:val="en-GB"/>
        </w:rPr>
        <w:t xml:space="preserve">Gerber </w:t>
      </w:r>
      <w:r w:rsidRPr="00101801">
        <w:rPr>
          <w:lang w:val="en-GB"/>
        </w:rPr>
        <w:t xml:space="preserve">Y., </w:t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 xml:space="preserve">L., </w:t>
      </w:r>
      <w:r w:rsidRPr="00101801">
        <w:rPr>
          <w:smallCaps/>
          <w:lang w:val="en-GB"/>
        </w:rPr>
        <w:t xml:space="preserve">al-Talhi </w:t>
      </w:r>
      <w:r w:rsidRPr="00101801">
        <w:rPr>
          <w:lang w:val="en-GB"/>
        </w:rPr>
        <w:t xml:space="preserve">D., </w:t>
      </w:r>
      <w:r w:rsidRPr="00101801">
        <w:rPr>
          <w:smallCaps/>
          <w:lang w:val="en-GB"/>
        </w:rPr>
        <w:t xml:space="preserve">al-Sabhan </w:t>
      </w:r>
      <w:r w:rsidRPr="00101801">
        <w:rPr>
          <w:lang w:val="en-GB"/>
        </w:rPr>
        <w:t xml:space="preserve">I., </w:t>
      </w:r>
      <w:r w:rsidRPr="00101801">
        <w:rPr>
          <w:smallCaps/>
          <w:lang w:val="en-GB"/>
        </w:rPr>
        <w:t xml:space="preserve">al-Hajri </w:t>
      </w:r>
      <w:r w:rsidRPr="00101801">
        <w:rPr>
          <w:lang w:val="en-GB"/>
        </w:rPr>
        <w:t xml:space="preserve">M., </w:t>
      </w:r>
      <w:r w:rsidRPr="00101801">
        <w:rPr>
          <w:smallCaps/>
          <w:lang w:val="en-GB"/>
        </w:rPr>
        <w:t xml:space="preserve">al-Musa </w:t>
      </w:r>
      <w:r w:rsidRPr="00101801">
        <w:rPr>
          <w:lang w:val="en-GB"/>
        </w:rPr>
        <w:t xml:space="preserve">M., </w:t>
      </w:r>
      <w:r w:rsidRPr="00101801">
        <w:rPr>
          <w:smallCaps/>
          <w:lang w:val="en-GB"/>
        </w:rPr>
        <w:t xml:space="preserve">al-Hariti </w:t>
      </w:r>
      <w:r w:rsidRPr="00101801">
        <w:rPr>
          <w:lang w:val="en-GB"/>
        </w:rPr>
        <w:t xml:space="preserve">K., </w:t>
      </w:r>
      <w:r w:rsidRPr="00101801">
        <w:rPr>
          <w:smallCaps/>
          <w:lang w:val="en-GB"/>
        </w:rPr>
        <w:t xml:space="preserve">al-Mothamy </w:t>
      </w:r>
      <w:r w:rsidRPr="00101801">
        <w:rPr>
          <w:lang w:val="en-GB"/>
        </w:rPr>
        <w:t>M.,</w:t>
      </w:r>
      <w:r w:rsidR="006E5D51" w:rsidRPr="00101801">
        <w:rPr>
          <w:lang w:val="en-GB"/>
        </w:rPr>
        <w:t xml:space="preserve"> and</w:t>
      </w:r>
      <w:r w:rsidRPr="00101801">
        <w:rPr>
          <w:lang w:val="en-GB"/>
        </w:rPr>
        <w:t xml:space="preserve"> </w:t>
      </w:r>
      <w:r w:rsidRPr="00101801">
        <w:rPr>
          <w:smallCaps/>
          <w:lang w:val="en-GB"/>
        </w:rPr>
        <w:t xml:space="preserve">Villeneuve </w:t>
      </w:r>
      <w:r w:rsidRPr="00101801">
        <w:rPr>
          <w:lang w:val="en-GB"/>
        </w:rPr>
        <w:t>F.</w:t>
      </w:r>
    </w:p>
    <w:p w14:paraId="00F136B3" w14:textId="0698AFF5" w:rsidR="00400FFE" w:rsidRPr="00101801" w:rsidRDefault="00400FFE" w:rsidP="00A3777F">
      <w:pPr>
        <w:tabs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2020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274458" w:rsidRPr="00101801">
        <w:rPr>
          <w:lang w:val="en-GB"/>
        </w:rPr>
        <w:t>“</w:t>
      </w:r>
      <w:r w:rsidRPr="00101801">
        <w:rPr>
          <w:lang w:val="en-GB"/>
        </w:rPr>
        <w:t>Report on the 2014 and 2015 Excavation Seasons in Some Areas at Madâ</w:t>
      </w:r>
      <w:r w:rsidR="0052298A" w:rsidRPr="00101801">
        <w:rPr>
          <w:lang w:val="en-GB"/>
        </w:rPr>
        <w:t>’</w:t>
      </w:r>
      <w:r w:rsidRPr="00101801">
        <w:rPr>
          <w:lang w:val="en-GB"/>
        </w:rPr>
        <w:t>in Sâlih</w:t>
      </w:r>
      <w:r w:rsidR="00A94750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iCs/>
          <w:lang w:val="en-GB"/>
        </w:rPr>
        <w:t>Atlal</w:t>
      </w:r>
      <w:r w:rsidRPr="00101801">
        <w:rPr>
          <w:lang w:val="en-GB"/>
        </w:rPr>
        <w:t xml:space="preserve"> 28, p. 7</w:t>
      </w:r>
      <w:r w:rsidRPr="00101801">
        <w:rPr>
          <w:lang w:val="en-GB"/>
        </w:rPr>
        <w:noBreakHyphen/>
        <w:t xml:space="preserve">45, pl. 1.1-1.14. </w:t>
      </w:r>
    </w:p>
    <w:p w14:paraId="40CC1A2A" w14:textId="41430FF5" w:rsidR="00400FFE" w:rsidRPr="00101801" w:rsidRDefault="008F5C22" w:rsidP="00A3777F">
      <w:pPr>
        <w:tabs>
          <w:tab w:val="left" w:pos="426"/>
          <w:tab w:val="left" w:pos="567"/>
        </w:tabs>
        <w:spacing w:before="0"/>
        <w:ind w:left="426" w:hanging="426"/>
        <w:rPr>
          <w:smallCaps/>
          <w:lang w:val="en-GB"/>
        </w:rPr>
      </w:pPr>
      <w:r>
        <w:rPr>
          <w:b/>
          <w:lang w:val="en-GB"/>
        </w:rPr>
        <w:t>*</w:t>
      </w:r>
      <w:r w:rsidR="00400FFE" w:rsidRPr="00101801">
        <w:rPr>
          <w:b/>
          <w:lang w:val="en-GB"/>
        </w:rPr>
        <w:t>1</w:t>
      </w:r>
      <w:r w:rsidR="0042669D" w:rsidRPr="00101801">
        <w:rPr>
          <w:b/>
          <w:lang w:val="en-GB"/>
        </w:rPr>
        <w:t>3</w:t>
      </w:r>
      <w:r w:rsidR="0077698C" w:rsidRPr="00101801">
        <w:rPr>
          <w:b/>
          <w:lang w:val="en-GB"/>
        </w:rPr>
        <w:t>3</w:t>
      </w:r>
      <w:r w:rsidR="00400FFE" w:rsidRPr="00101801">
        <w:rPr>
          <w:b/>
          <w:lang w:val="en-GB"/>
        </w:rPr>
        <w:tab/>
      </w:r>
      <w:r w:rsidR="00400FFE" w:rsidRPr="00101801">
        <w:rPr>
          <w:smallCaps/>
          <w:lang w:val="en-GB"/>
        </w:rPr>
        <w:t>Nehm</w:t>
      </w:r>
      <w:r w:rsidR="00400FFE" w:rsidRPr="00101801">
        <w:rPr>
          <w:smallCaps/>
          <w:sz w:val="18"/>
          <w:szCs w:val="16"/>
          <w:lang w:val="en-GB"/>
        </w:rPr>
        <w:t>É</w:t>
      </w:r>
      <w:r w:rsidR="00400FFE" w:rsidRPr="00101801">
        <w:rPr>
          <w:smallCaps/>
          <w:lang w:val="en-GB"/>
        </w:rPr>
        <w:t xml:space="preserve"> </w:t>
      </w:r>
      <w:r w:rsidR="00400FFE" w:rsidRPr="00101801">
        <w:rPr>
          <w:lang w:val="en-GB"/>
        </w:rPr>
        <w:t>L. (</w:t>
      </w:r>
      <w:r w:rsidR="00D24265" w:rsidRPr="00101801">
        <w:rPr>
          <w:lang w:val="en-GB"/>
        </w:rPr>
        <w:t>ed.</w:t>
      </w:r>
      <w:r w:rsidR="00400FFE" w:rsidRPr="00101801">
        <w:rPr>
          <w:smallCaps/>
          <w:lang w:val="en-GB"/>
        </w:rPr>
        <w:t>)</w:t>
      </w:r>
    </w:p>
    <w:p w14:paraId="71148C61" w14:textId="47EC1FFD" w:rsidR="00400FFE" w:rsidRPr="00101801" w:rsidRDefault="00400FFE" w:rsidP="00A3777F">
      <w:pPr>
        <w:tabs>
          <w:tab w:val="left" w:pos="426"/>
          <w:tab w:val="left" w:pos="567"/>
        </w:tabs>
        <w:spacing w:before="0"/>
        <w:ind w:left="426" w:hanging="426"/>
        <w:rPr>
          <w:rStyle w:val="Lienhypertexte"/>
          <w:sz w:val="20"/>
          <w:szCs w:val="20"/>
          <w:lang w:val="en-GB"/>
        </w:rPr>
      </w:pPr>
      <w:r w:rsidRPr="00101801">
        <w:rPr>
          <w:b/>
          <w:lang w:val="en-GB"/>
        </w:rPr>
        <w:tab/>
      </w:r>
      <w:r w:rsidRPr="00101801">
        <w:rPr>
          <w:lang w:val="en-GB"/>
        </w:rPr>
        <w:t>2020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Pr="00101801">
        <w:rPr>
          <w:i/>
          <w:lang w:val="en-GB"/>
        </w:rPr>
        <w:t>Report on the 2018 and 2019 Seasons of the Madâ</w:t>
      </w:r>
      <w:r w:rsidR="0052298A" w:rsidRPr="00101801">
        <w:rPr>
          <w:i/>
          <w:lang w:val="en-GB"/>
        </w:rPr>
        <w:t>’</w:t>
      </w:r>
      <w:r w:rsidRPr="00101801">
        <w:rPr>
          <w:i/>
          <w:lang w:val="en-GB"/>
        </w:rPr>
        <w:t>in Sâlih Archaeological Project</w:t>
      </w:r>
      <w:r w:rsidRPr="00101801">
        <w:rPr>
          <w:lang w:val="en-GB"/>
        </w:rPr>
        <w:t xml:space="preserve">. Paris [210 p]. </w:t>
      </w:r>
      <w:r w:rsidR="005D6DDB" w:rsidRPr="00101801">
        <w:rPr>
          <w:lang w:val="en-GB"/>
        </w:rPr>
        <w:t>[</w:t>
      </w:r>
      <w:r w:rsidR="0000704B" w:rsidRPr="00101801">
        <w:rPr>
          <w:lang w:val="en-GB"/>
        </w:rPr>
        <w:t>Full English translation of nos</w:t>
      </w:r>
      <w:r w:rsidR="00087D1F" w:rsidRPr="00101801">
        <w:rPr>
          <w:lang w:val="en-GB"/>
        </w:rPr>
        <w:t> </w:t>
      </w:r>
      <w:r w:rsidRPr="00101801">
        <w:rPr>
          <w:lang w:val="en-GB"/>
        </w:rPr>
        <w:t xml:space="preserve">118 </w:t>
      </w:r>
      <w:r w:rsidR="0000704B" w:rsidRPr="00101801">
        <w:rPr>
          <w:lang w:val="en-GB"/>
        </w:rPr>
        <w:t>and</w:t>
      </w:r>
      <w:r w:rsidRPr="00101801">
        <w:rPr>
          <w:lang w:val="en-GB"/>
        </w:rPr>
        <w:t xml:space="preserve"> 124] </w:t>
      </w:r>
      <w:hyperlink r:id="rId22" w:history="1">
        <w:r w:rsidRPr="00101801">
          <w:rPr>
            <w:rStyle w:val="Lienhypertexte"/>
            <w:sz w:val="20"/>
            <w:szCs w:val="20"/>
            <w:lang w:val="en-GB"/>
          </w:rPr>
          <w:t>https://hal.archives-ouvertes.fr/hal-02869017</w:t>
        </w:r>
      </w:hyperlink>
    </w:p>
    <w:p w14:paraId="3A6D00EF" w14:textId="18230F67" w:rsidR="00AA040C" w:rsidRPr="00AE3CF2" w:rsidRDefault="005520AC" w:rsidP="00A3777F">
      <w:pPr>
        <w:tabs>
          <w:tab w:val="left" w:pos="426"/>
          <w:tab w:val="left" w:pos="567"/>
        </w:tabs>
        <w:spacing w:before="0"/>
        <w:rPr>
          <w:rStyle w:val="Lienhypertexte"/>
          <w:sz w:val="20"/>
          <w:szCs w:val="20"/>
        </w:rPr>
      </w:pPr>
      <w:r w:rsidRPr="00AE3CF2">
        <w:rPr>
          <w:b/>
        </w:rPr>
        <w:t>13</w:t>
      </w:r>
      <w:r w:rsidR="0077698C" w:rsidRPr="00AE3CF2">
        <w:rPr>
          <w:b/>
        </w:rPr>
        <w:t>4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0C409D78" w14:textId="13EE85AF" w:rsidR="00AA040C" w:rsidRPr="00101801" w:rsidRDefault="00AA040C" w:rsidP="00A3777F">
      <w:pPr>
        <w:tabs>
          <w:tab w:val="left" w:pos="426"/>
          <w:tab w:val="left" w:pos="567"/>
        </w:tabs>
        <w:spacing w:before="0"/>
        <w:ind w:left="426" w:hanging="426"/>
        <w:rPr>
          <w:rStyle w:val="Lienhypertexte"/>
          <w:sz w:val="20"/>
          <w:szCs w:val="20"/>
          <w:lang w:val="en-GB"/>
        </w:rPr>
      </w:pPr>
      <w:r w:rsidRPr="00AE3CF2">
        <w:tab/>
      </w:r>
      <w:r w:rsidR="005520AC" w:rsidRPr="00AE3CF2">
        <w:t>2020</w:t>
      </w:r>
      <w:r w:rsidR="00787468" w:rsidRPr="00AE3CF2">
        <w:t>:</w:t>
      </w:r>
      <w:r w:rsidR="005520AC" w:rsidRPr="00AE3CF2">
        <w:t xml:space="preserve"> </w:t>
      </w:r>
      <w:r w:rsidR="00274458" w:rsidRPr="00AE3CF2">
        <w:t>“</w:t>
      </w:r>
      <w:r w:rsidRPr="00AE3CF2">
        <w:t>Nabatéens</w:t>
      </w:r>
      <w:r w:rsidR="00A94750" w:rsidRPr="00AE3CF2">
        <w:t>”</w:t>
      </w:r>
      <w:r w:rsidRPr="00AE3CF2">
        <w:t xml:space="preserve">, </w:t>
      </w:r>
      <w:r w:rsidRPr="00AE3CF2">
        <w:rPr>
          <w:i/>
        </w:rPr>
        <w:t>Encyclopaedia Universalis</w:t>
      </w:r>
      <w:r w:rsidR="005520AC" w:rsidRPr="00AE3CF2">
        <w:rPr>
          <w:i/>
        </w:rPr>
        <w:t xml:space="preserve">. </w:t>
      </w:r>
      <w:hyperlink r:id="rId23" w:history="1">
        <w:r w:rsidR="00DD6419" w:rsidRPr="00101801">
          <w:rPr>
            <w:rStyle w:val="Lienhypertexte"/>
            <w:sz w:val="20"/>
            <w:szCs w:val="20"/>
            <w:lang w:val="en-GB"/>
          </w:rPr>
          <w:t>https://www.universalis.fr/encyclopedie/nabateens/</w:t>
        </w:r>
      </w:hyperlink>
    </w:p>
    <w:p w14:paraId="1F1403E7" w14:textId="49E54E2A" w:rsidR="00DD6419" w:rsidRPr="00101801" w:rsidRDefault="00DD6419" w:rsidP="00A3777F">
      <w:pPr>
        <w:tabs>
          <w:tab w:val="left" w:pos="426"/>
          <w:tab w:val="left" w:pos="567"/>
        </w:tabs>
        <w:spacing w:before="0"/>
        <w:rPr>
          <w:lang w:val="en-GB"/>
        </w:rPr>
      </w:pPr>
      <w:r w:rsidRPr="00101801">
        <w:rPr>
          <w:b/>
          <w:lang w:val="en-GB"/>
        </w:rPr>
        <w:t>135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7CF475B3" w14:textId="709A7384" w:rsidR="00DD6419" w:rsidRPr="00AE3CF2" w:rsidRDefault="00DD6419" w:rsidP="00A3777F">
      <w:pPr>
        <w:tabs>
          <w:tab w:val="left" w:pos="426"/>
          <w:tab w:val="left" w:pos="567"/>
        </w:tabs>
        <w:spacing w:before="0"/>
        <w:ind w:left="426" w:hanging="426"/>
        <w:rPr>
          <w:rStyle w:val="Lienhypertexte"/>
          <w:sz w:val="20"/>
          <w:szCs w:val="20"/>
        </w:rPr>
      </w:pPr>
      <w:r w:rsidRPr="00101801">
        <w:rPr>
          <w:lang w:val="en-GB"/>
        </w:rPr>
        <w:tab/>
        <w:t>2020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“Meda</w:t>
      </w:r>
      <w:r w:rsidR="0052298A" w:rsidRPr="00101801">
        <w:rPr>
          <w:lang w:val="en-GB"/>
        </w:rPr>
        <w:t>’</w:t>
      </w:r>
      <w:r w:rsidRPr="00101801">
        <w:rPr>
          <w:lang w:val="en-GB"/>
        </w:rPr>
        <w:t xml:space="preserve">in Saleh”, in </w:t>
      </w:r>
      <w:r w:rsidRPr="00101801">
        <w:rPr>
          <w:i/>
          <w:lang w:val="en-GB"/>
        </w:rPr>
        <w:t>Encyclopedia of the Bible and its Reception</w:t>
      </w:r>
      <w:r w:rsidRPr="00101801">
        <w:rPr>
          <w:lang w:val="en-GB"/>
        </w:rPr>
        <w:t xml:space="preserve">. </w:t>
      </w:r>
      <w:r w:rsidRPr="00AE3CF2">
        <w:t>Berlin</w:t>
      </w:r>
      <w:r w:rsidR="00787468" w:rsidRPr="00AE3CF2">
        <w:t>:</w:t>
      </w:r>
      <w:r w:rsidRPr="00AE3CF2">
        <w:t xml:space="preserve"> De Gruyter.</w:t>
      </w:r>
      <w:r w:rsidR="004069D3" w:rsidRPr="00AE3CF2">
        <w:t xml:space="preserve"> </w:t>
      </w:r>
      <w:hyperlink r:id="rId24" w:tgtFrame="_blank" w:history="1">
        <w:r w:rsidR="004069D3" w:rsidRPr="00AE3CF2">
          <w:rPr>
            <w:rStyle w:val="Lienhypertexte"/>
          </w:rPr>
          <w:t>https://doi.org/10.1515/ebr.medainsaleh</w:t>
        </w:r>
      </w:hyperlink>
    </w:p>
    <w:p w14:paraId="7208293B" w14:textId="08EEB96A" w:rsidR="00C1616F" w:rsidRPr="00AE3CF2" w:rsidRDefault="00C1616F" w:rsidP="00A3777F">
      <w:pPr>
        <w:tabs>
          <w:tab w:val="left" w:pos="426"/>
          <w:tab w:val="left" w:pos="567"/>
        </w:tabs>
        <w:spacing w:before="0"/>
        <w:ind w:left="426" w:hanging="426"/>
        <w:rPr>
          <w:smallCaps/>
        </w:rPr>
      </w:pPr>
      <w:r w:rsidRPr="00AE3CF2">
        <w:rPr>
          <w:b/>
        </w:rPr>
        <w:t>13</w:t>
      </w:r>
      <w:r w:rsidR="004069D3" w:rsidRPr="00AE3CF2">
        <w:rPr>
          <w:b/>
        </w:rPr>
        <w:t>6</w:t>
      </w:r>
      <w:r w:rsidRPr="00AE3CF2">
        <w:rPr>
          <w:b/>
        </w:rPr>
        <w:tab/>
      </w:r>
      <w:r w:rsidRPr="00AE3CF2">
        <w:rPr>
          <w:smallCaps/>
        </w:rPr>
        <w:t>Nehm</w:t>
      </w:r>
      <w:r w:rsidRPr="00AE3CF2">
        <w:rPr>
          <w:smallCaps/>
          <w:sz w:val="18"/>
          <w:szCs w:val="16"/>
        </w:rPr>
        <w:t>É</w:t>
      </w:r>
      <w:r w:rsidRPr="00AE3CF2">
        <w:rPr>
          <w:smallCaps/>
        </w:rPr>
        <w:t xml:space="preserve"> </w:t>
      </w:r>
      <w:r w:rsidRPr="00AE3CF2">
        <w:t>L.</w:t>
      </w:r>
    </w:p>
    <w:p w14:paraId="3E22C0AF" w14:textId="17C34BA6" w:rsidR="00C1616F" w:rsidRPr="00101801" w:rsidRDefault="00C1616F" w:rsidP="00A3777F">
      <w:pPr>
        <w:tabs>
          <w:tab w:val="left" w:pos="426"/>
          <w:tab w:val="left" w:pos="567"/>
        </w:tabs>
        <w:spacing w:before="0"/>
        <w:ind w:left="426" w:hanging="426"/>
        <w:rPr>
          <w:lang w:val="en-GB"/>
        </w:rPr>
      </w:pPr>
      <w:r w:rsidRPr="00AE3CF2">
        <w:rPr>
          <w:b/>
        </w:rPr>
        <w:tab/>
      </w:r>
      <w:r w:rsidRPr="00101801">
        <w:rPr>
          <w:lang w:val="en-GB"/>
        </w:rPr>
        <w:t>202</w:t>
      </w:r>
      <w:r w:rsidR="00B92A93" w:rsidRPr="00101801">
        <w:rPr>
          <w:lang w:val="en-GB"/>
        </w:rPr>
        <w:t>1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B92A93" w:rsidRPr="00101801">
        <w:rPr>
          <w:lang w:val="en-GB"/>
        </w:rPr>
        <w:t xml:space="preserve">“New Insights into the Nabataean Long-Distance Trade”, in M. Luciani (ed.), </w:t>
      </w:r>
      <w:r w:rsidR="00B92A93" w:rsidRPr="00101801">
        <w:rPr>
          <w:i/>
          <w:iCs/>
          <w:lang w:val="en-GB"/>
        </w:rPr>
        <w:t>Archaeology of the Arabian Peninsula 2: Connecting the Evidence. Proceedings of the Workshop held at the 10th ICAANE in Vienna, April 2016</w:t>
      </w:r>
      <w:r w:rsidR="00B92A93" w:rsidRPr="00101801">
        <w:rPr>
          <w:lang w:val="en-GB"/>
        </w:rPr>
        <w:t>.</w:t>
      </w:r>
      <w:r w:rsidR="00D24D8E" w:rsidRPr="00101801">
        <w:rPr>
          <w:lang w:val="en-GB"/>
        </w:rPr>
        <w:t xml:space="preserve"> (Oriental and European Archaeology, 19).</w:t>
      </w:r>
      <w:r w:rsidR="00B92A93" w:rsidRPr="00101801">
        <w:rPr>
          <w:lang w:val="en-GB"/>
        </w:rPr>
        <w:t xml:space="preserve"> Vienna, Verlag der Österreichischen Akademie der Wissenschaften, p. 199</w:t>
      </w:r>
      <w:r w:rsidR="00D24D8E" w:rsidRPr="00101801">
        <w:rPr>
          <w:lang w:val="en-GB"/>
        </w:rPr>
        <w:t>-</w:t>
      </w:r>
      <w:r w:rsidR="00B92A93" w:rsidRPr="00101801">
        <w:rPr>
          <w:lang w:val="en-GB"/>
        </w:rPr>
        <w:t>213.</w:t>
      </w:r>
    </w:p>
    <w:p w14:paraId="58F321D5" w14:textId="62075E6E" w:rsidR="00B65714" w:rsidRPr="00101801" w:rsidRDefault="00B65714" w:rsidP="00A3777F">
      <w:pPr>
        <w:tabs>
          <w:tab w:val="left" w:pos="426"/>
          <w:tab w:val="left" w:pos="567"/>
        </w:tabs>
        <w:spacing w:before="0"/>
        <w:ind w:left="426" w:hanging="426"/>
        <w:rPr>
          <w:smallCaps/>
          <w:lang w:val="en-GB"/>
        </w:rPr>
      </w:pPr>
      <w:r w:rsidRPr="00101801">
        <w:rPr>
          <w:b/>
          <w:lang w:val="en-GB"/>
        </w:rPr>
        <w:t>137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  <w:r w:rsidR="006D4B86" w:rsidRPr="00101801">
        <w:rPr>
          <w:lang w:val="en-GB"/>
        </w:rPr>
        <w:t xml:space="preserve"> (ed.)</w:t>
      </w:r>
    </w:p>
    <w:p w14:paraId="0265DA46" w14:textId="0F193740" w:rsidR="00B65714" w:rsidRPr="00101801" w:rsidRDefault="00B65714" w:rsidP="00A3777F">
      <w:pPr>
        <w:tabs>
          <w:tab w:val="left" w:pos="426"/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ab/>
      </w:r>
      <w:r w:rsidRPr="00101801">
        <w:rPr>
          <w:lang w:val="en-GB"/>
        </w:rPr>
        <w:t>202</w:t>
      </w:r>
      <w:r w:rsidR="00E529C4" w:rsidRPr="00101801">
        <w:rPr>
          <w:lang w:val="en-GB"/>
        </w:rPr>
        <w:t>1</w:t>
      </w:r>
      <w:r w:rsidRPr="00101801">
        <w:rPr>
          <w:lang w:val="en-GB"/>
        </w:rPr>
        <w:t xml:space="preserve">: </w:t>
      </w:r>
      <w:r w:rsidR="00E529C4" w:rsidRPr="00101801">
        <w:rPr>
          <w:i/>
          <w:iCs/>
          <w:lang w:val="en-GB"/>
        </w:rPr>
        <w:t>Report on the 2020 Season of the Madâ</w:t>
      </w:r>
      <w:r w:rsidR="0052298A" w:rsidRPr="00101801">
        <w:rPr>
          <w:i/>
          <w:iCs/>
          <w:lang w:val="en-GB"/>
        </w:rPr>
        <w:t>’</w:t>
      </w:r>
      <w:r w:rsidR="00E529C4" w:rsidRPr="00101801">
        <w:rPr>
          <w:i/>
          <w:iCs/>
          <w:lang w:val="en-GB"/>
        </w:rPr>
        <w:t>in Sâlih Archaeological Project</w:t>
      </w:r>
      <w:r w:rsidR="00E529C4" w:rsidRPr="00101801">
        <w:rPr>
          <w:lang w:val="en-GB"/>
        </w:rPr>
        <w:t>. Paris [150 p].</w:t>
      </w:r>
    </w:p>
    <w:p w14:paraId="41E098FD" w14:textId="0A053F75" w:rsidR="00ED14EA" w:rsidRPr="00101801" w:rsidRDefault="00ED14EA" w:rsidP="00A3777F">
      <w:pPr>
        <w:tabs>
          <w:tab w:val="left" w:pos="426"/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lang w:val="en-GB"/>
        </w:rPr>
        <w:t>138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  <w:r w:rsidR="0055460C" w:rsidRPr="00101801">
        <w:rPr>
          <w:lang w:val="en-GB"/>
        </w:rPr>
        <w:t xml:space="preserve">, </w:t>
      </w:r>
      <w:r w:rsidR="0055460C" w:rsidRPr="00101801">
        <w:rPr>
          <w:smallCaps/>
          <w:lang w:val="en-GB"/>
        </w:rPr>
        <w:t>Norris</w:t>
      </w:r>
      <w:r w:rsidR="0055460C" w:rsidRPr="00101801">
        <w:rPr>
          <w:lang w:val="en-GB"/>
        </w:rPr>
        <w:t xml:space="preserve"> J., </w:t>
      </w:r>
      <w:r w:rsidR="0055460C" w:rsidRPr="00101801">
        <w:rPr>
          <w:smallCaps/>
          <w:lang w:val="en-GB"/>
        </w:rPr>
        <w:t>Égal</w:t>
      </w:r>
      <w:r w:rsidR="0055460C" w:rsidRPr="00101801">
        <w:rPr>
          <w:lang w:val="en-GB"/>
        </w:rPr>
        <w:t xml:space="preserve"> F., and </w:t>
      </w:r>
      <w:r w:rsidR="0055460C" w:rsidRPr="00101801">
        <w:rPr>
          <w:smallCaps/>
          <w:lang w:val="en-GB"/>
        </w:rPr>
        <w:t>al-Huwayti</w:t>
      </w:r>
      <w:r w:rsidR="0055460C" w:rsidRPr="00101801">
        <w:rPr>
          <w:lang w:val="en-GB"/>
        </w:rPr>
        <w:t xml:space="preserve"> A.</w:t>
      </w:r>
    </w:p>
    <w:p w14:paraId="67A18FBA" w14:textId="5D578A70" w:rsidR="0055460C" w:rsidRPr="00101801" w:rsidRDefault="00E520D4" w:rsidP="00A3777F">
      <w:pPr>
        <w:tabs>
          <w:tab w:val="left" w:pos="426"/>
          <w:tab w:val="left" w:pos="567"/>
        </w:tabs>
        <w:spacing w:before="0"/>
        <w:ind w:left="426" w:hanging="426"/>
        <w:rPr>
          <w:iCs/>
          <w:smallCaps/>
          <w:lang w:val="en-GB"/>
        </w:rPr>
      </w:pPr>
      <w:r w:rsidRPr="00101801">
        <w:rPr>
          <w:smallCaps/>
          <w:lang w:val="en-GB"/>
        </w:rPr>
        <w:tab/>
        <w:t>2021: “</w:t>
      </w:r>
      <w:r w:rsidR="0089493F" w:rsidRPr="00101801">
        <w:rPr>
          <w:lang w:val="en-GB"/>
        </w:rPr>
        <w:t xml:space="preserve">The al-ʿUlā–al-Madīnah Survey, Seasons 2019 and 2020, Preliminary Report”, in </w:t>
      </w:r>
      <w:r w:rsidR="0089493F" w:rsidRPr="00101801">
        <w:rPr>
          <w:i/>
          <w:lang w:val="en-GB"/>
        </w:rPr>
        <w:t>ibidem</w:t>
      </w:r>
      <w:r w:rsidR="0089493F" w:rsidRPr="00101801">
        <w:rPr>
          <w:iCs/>
          <w:lang w:val="en-GB"/>
        </w:rPr>
        <w:t>, p. 121-141.</w:t>
      </w:r>
    </w:p>
    <w:p w14:paraId="0299534F" w14:textId="45CA23DA" w:rsidR="0023167B" w:rsidRPr="00101801" w:rsidRDefault="0023167B" w:rsidP="00A3777F">
      <w:pPr>
        <w:tabs>
          <w:tab w:val="left" w:pos="426"/>
          <w:tab w:val="left" w:pos="567"/>
        </w:tabs>
        <w:spacing w:before="0"/>
        <w:ind w:left="426" w:hanging="426"/>
        <w:rPr>
          <w:smallCaps/>
          <w:lang w:val="en-GB"/>
        </w:rPr>
      </w:pPr>
      <w:r w:rsidRPr="00101801">
        <w:rPr>
          <w:b/>
          <w:lang w:val="en-GB"/>
        </w:rPr>
        <w:t>13</w:t>
      </w:r>
      <w:r w:rsidR="00ED14EA" w:rsidRPr="00101801">
        <w:rPr>
          <w:b/>
          <w:lang w:val="en-GB"/>
        </w:rPr>
        <w:t>9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43F3F154" w14:textId="50248D11" w:rsidR="0023167B" w:rsidRPr="00101801" w:rsidRDefault="0023167B" w:rsidP="00A3777F">
      <w:pPr>
        <w:tabs>
          <w:tab w:val="left" w:pos="426"/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2022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Pr="00101801">
        <w:rPr>
          <w:i/>
          <w:iCs/>
          <w:lang w:val="en-GB"/>
        </w:rPr>
        <w:t>Guide to Hegra. Archaeology in the Land of the Nabataeans of Arabia</w:t>
      </w:r>
      <w:r w:rsidRPr="00101801">
        <w:rPr>
          <w:lang w:val="en-GB"/>
        </w:rPr>
        <w:t xml:space="preserve">. Paris: Skira [260 p]. English </w:t>
      </w:r>
      <w:r w:rsidR="008749F4" w:rsidRPr="00101801">
        <w:rPr>
          <w:lang w:val="en-GB"/>
        </w:rPr>
        <w:t>t</w:t>
      </w:r>
      <w:r w:rsidRPr="00101801">
        <w:rPr>
          <w:lang w:val="en-GB"/>
        </w:rPr>
        <w:t>ranslation of no. 123.</w:t>
      </w:r>
    </w:p>
    <w:p w14:paraId="560D8A1F" w14:textId="3012E09B" w:rsidR="0023167B" w:rsidRPr="00101801" w:rsidRDefault="0023167B" w:rsidP="00A3777F">
      <w:pPr>
        <w:tabs>
          <w:tab w:val="left" w:pos="426"/>
          <w:tab w:val="left" w:pos="567"/>
        </w:tabs>
        <w:spacing w:before="0"/>
        <w:ind w:left="426" w:hanging="426"/>
        <w:rPr>
          <w:smallCaps/>
          <w:lang w:val="en-GB"/>
        </w:rPr>
      </w:pPr>
      <w:r w:rsidRPr="00101801">
        <w:rPr>
          <w:b/>
          <w:lang w:val="en-GB"/>
        </w:rPr>
        <w:t>1</w:t>
      </w:r>
      <w:r w:rsidR="00ED14EA" w:rsidRPr="00101801">
        <w:rPr>
          <w:b/>
          <w:lang w:val="en-GB"/>
        </w:rPr>
        <w:t>40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0950EF99" w14:textId="54C04C2F" w:rsidR="0023167B" w:rsidRPr="00101801" w:rsidRDefault="0023167B" w:rsidP="00A3777F">
      <w:pPr>
        <w:tabs>
          <w:tab w:val="left" w:pos="426"/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lang w:val="en-GB"/>
        </w:rPr>
        <w:tab/>
        <w:t>2022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Pr="00101801">
        <w:rPr>
          <w:rtl/>
          <w:lang w:val="en-GB"/>
        </w:rPr>
        <w:t>آثار الأنباط في جزيرة العرب</w:t>
      </w:r>
      <w:r w:rsidRPr="00101801">
        <w:rPr>
          <w:lang w:val="en-GB"/>
        </w:rPr>
        <w:t xml:space="preserve">. </w:t>
      </w:r>
      <w:r w:rsidRPr="00101801">
        <w:rPr>
          <w:rtl/>
          <w:lang w:val="en-GB"/>
        </w:rPr>
        <w:t>دليل الحجر</w:t>
      </w:r>
      <w:r w:rsidRPr="00101801">
        <w:rPr>
          <w:i/>
          <w:iCs/>
          <w:lang w:val="en-GB"/>
        </w:rPr>
        <w:t>.</w:t>
      </w:r>
      <w:r w:rsidRPr="00101801">
        <w:rPr>
          <w:lang w:val="en-GB"/>
        </w:rPr>
        <w:t xml:space="preserve"> Paris: Skira [260 p]. Arabic </w:t>
      </w:r>
      <w:r w:rsidR="009329ED" w:rsidRPr="00101801">
        <w:rPr>
          <w:lang w:val="en-GB"/>
        </w:rPr>
        <w:t>t</w:t>
      </w:r>
      <w:r w:rsidRPr="00101801">
        <w:rPr>
          <w:lang w:val="en-GB"/>
        </w:rPr>
        <w:t>ranslation of no. 123.</w:t>
      </w:r>
    </w:p>
    <w:p w14:paraId="0B184CC5" w14:textId="21435CE0" w:rsidR="009C3E22" w:rsidRPr="00101801" w:rsidRDefault="009C3E22" w:rsidP="00A3777F">
      <w:pPr>
        <w:tabs>
          <w:tab w:val="left" w:pos="426"/>
          <w:tab w:val="left" w:pos="567"/>
        </w:tabs>
        <w:spacing w:before="0"/>
        <w:ind w:left="426" w:hanging="426"/>
        <w:rPr>
          <w:smallCaps/>
          <w:lang w:val="en-GB"/>
        </w:rPr>
      </w:pPr>
      <w:r w:rsidRPr="00101801">
        <w:rPr>
          <w:b/>
          <w:lang w:val="en-GB"/>
        </w:rPr>
        <w:t>1</w:t>
      </w:r>
      <w:r w:rsidR="00B65714" w:rsidRPr="00101801">
        <w:rPr>
          <w:b/>
          <w:lang w:val="en-GB"/>
        </w:rPr>
        <w:t>4</w:t>
      </w:r>
      <w:r w:rsidR="00ED14EA" w:rsidRPr="00101801">
        <w:rPr>
          <w:b/>
          <w:lang w:val="en-GB"/>
        </w:rPr>
        <w:t>1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</w:t>
      </w:r>
    </w:p>
    <w:p w14:paraId="5DCEF006" w14:textId="1E8429B9" w:rsidR="009C3E22" w:rsidRPr="00101801" w:rsidRDefault="008B7303" w:rsidP="00A3777F">
      <w:pPr>
        <w:tabs>
          <w:tab w:val="left" w:pos="426"/>
          <w:tab w:val="left" w:pos="567"/>
        </w:tabs>
        <w:spacing w:before="0"/>
        <w:ind w:left="426" w:hanging="426"/>
        <w:rPr>
          <w:lang w:val="en-GB"/>
        </w:rPr>
      </w:pPr>
      <w:r w:rsidRPr="00101801">
        <w:rPr>
          <w:b/>
          <w:bCs/>
          <w:lang w:val="en-GB"/>
        </w:rPr>
        <w:tab/>
      </w:r>
      <w:r w:rsidRPr="00101801">
        <w:rPr>
          <w:lang w:val="en-GB"/>
        </w:rPr>
        <w:t>2022</w:t>
      </w:r>
      <w:r w:rsidR="00787468" w:rsidRPr="00101801">
        <w:rPr>
          <w:lang w:val="en-GB"/>
        </w:rPr>
        <w:t>:</w:t>
      </w:r>
      <w:r w:rsidRPr="00101801">
        <w:rPr>
          <w:b/>
          <w:bCs/>
          <w:lang w:val="en-GB"/>
        </w:rPr>
        <w:t xml:space="preserve"> </w:t>
      </w:r>
      <w:r w:rsidR="009C3E22" w:rsidRPr="00101801">
        <w:rPr>
          <w:lang w:val="en-GB"/>
        </w:rPr>
        <w:t xml:space="preserve">“The Religious Landscape of Northwest Arabia as Reflected in the Nabataean, Nabataeo-Arabic, and Pre-Islamic Inscriptions”, in F.M. Donner and R. Hasselbach-Andee (eds), </w:t>
      </w:r>
      <w:r w:rsidR="009C3E22" w:rsidRPr="00101801">
        <w:rPr>
          <w:i/>
          <w:iCs/>
          <w:lang w:val="en-GB"/>
        </w:rPr>
        <w:t>Writing and Religion in Arabia circa 500-700</w:t>
      </w:r>
      <w:r w:rsidR="009C3E22" w:rsidRPr="00101801">
        <w:rPr>
          <w:lang w:val="en-GB"/>
        </w:rPr>
        <w:t>. Chicago, University of Chicago (Late Antique and Medieval Islamic Near East (LAMINE), 3)</w:t>
      </w:r>
      <w:r w:rsidR="008B2685" w:rsidRPr="00101801">
        <w:rPr>
          <w:lang w:val="en-GB"/>
        </w:rPr>
        <w:t>, p. 41</w:t>
      </w:r>
      <w:r w:rsidR="008B2685" w:rsidRPr="00101801">
        <w:rPr>
          <w:lang w:val="en-GB"/>
        </w:rPr>
        <w:noBreakHyphen/>
        <w:t>85</w:t>
      </w:r>
      <w:r w:rsidR="009C3E22" w:rsidRPr="00101801">
        <w:rPr>
          <w:lang w:val="en-GB"/>
        </w:rPr>
        <w:t>. [</w:t>
      </w:r>
      <w:r w:rsidR="008B2685" w:rsidRPr="00101801">
        <w:rPr>
          <w:lang w:val="en-GB"/>
        </w:rPr>
        <w:t>updated version of no. </w:t>
      </w:r>
      <w:r w:rsidR="00320B9D" w:rsidRPr="00101801">
        <w:rPr>
          <w:lang w:val="en-GB"/>
        </w:rPr>
        <w:t>125</w:t>
      </w:r>
      <w:r w:rsidR="009C3E22" w:rsidRPr="00101801">
        <w:rPr>
          <w:lang w:val="en-GB"/>
        </w:rPr>
        <w:t>]</w:t>
      </w:r>
    </w:p>
    <w:p w14:paraId="3C5A69B6" w14:textId="6DF86CEC" w:rsidR="00400FFE" w:rsidRPr="00101801" w:rsidRDefault="002829EA" w:rsidP="00400FFE">
      <w:pPr>
        <w:pStyle w:val="Titre2"/>
        <w:tabs>
          <w:tab w:val="left" w:pos="567"/>
        </w:tabs>
        <w:ind w:left="426" w:hanging="426"/>
        <w:rPr>
          <w:lang w:val="en-GB"/>
        </w:rPr>
      </w:pPr>
      <w:r w:rsidRPr="00101801">
        <w:rPr>
          <w:lang w:val="en-GB"/>
        </w:rPr>
        <w:t>Forthcoming</w:t>
      </w:r>
    </w:p>
    <w:p w14:paraId="7E6DB87C" w14:textId="752CB88E" w:rsidR="002829EA" w:rsidRPr="00AE3CF2" w:rsidRDefault="00F227E2" w:rsidP="00F227E2">
      <w:pPr>
        <w:tabs>
          <w:tab w:val="left" w:pos="426"/>
          <w:tab w:val="left" w:pos="567"/>
        </w:tabs>
        <w:ind w:left="426" w:hanging="426"/>
      </w:pPr>
      <w:r w:rsidRPr="00101801">
        <w:rPr>
          <w:b/>
          <w:lang w:val="en-GB"/>
        </w:rPr>
        <w:t>a</w:t>
      </w:r>
      <w:r w:rsidRPr="00101801">
        <w:rPr>
          <w:b/>
          <w:lang w:val="en-GB"/>
        </w:rPr>
        <w:tab/>
      </w:r>
      <w:r w:rsidR="002829EA" w:rsidRPr="00101801">
        <w:rPr>
          <w:smallCaps/>
          <w:lang w:val="en-GB"/>
        </w:rPr>
        <w:t>Nehmé</w:t>
      </w:r>
      <w:r w:rsidRPr="00101801">
        <w:rPr>
          <w:smallCaps/>
          <w:lang w:val="en-GB"/>
        </w:rPr>
        <w:t xml:space="preserve"> L.</w:t>
      </w:r>
      <w:r w:rsidR="002829EA" w:rsidRPr="00101801">
        <w:rPr>
          <w:lang w:val="en-GB"/>
        </w:rPr>
        <w:t xml:space="preserve">, “Land (and Maritime?) Routes in and Between the Egyptian and Arabian shores of the Northern Red Sea in the Roman period”, in C. Durand, B. Redon et al., </w:t>
      </w:r>
      <w:r w:rsidR="002829EA" w:rsidRPr="00101801">
        <w:rPr>
          <w:i/>
          <w:iCs/>
          <w:lang w:val="en-GB"/>
        </w:rPr>
        <w:t>Networked Spaces: the Spatiality of networks in the Red Sea and Western Indian Ocean</w:t>
      </w:r>
      <w:r w:rsidR="002829EA" w:rsidRPr="00101801">
        <w:rPr>
          <w:lang w:val="en-GB"/>
        </w:rPr>
        <w:t xml:space="preserve">. </w:t>
      </w:r>
      <w:r w:rsidR="007161A4" w:rsidRPr="00AE3CF2">
        <w:t xml:space="preserve">(Archéologie(s), 8). </w:t>
      </w:r>
      <w:r w:rsidR="002829EA" w:rsidRPr="00AE3CF2">
        <w:t>Lyon, MOM Édition, p. 513-527.</w:t>
      </w:r>
    </w:p>
    <w:p w14:paraId="4FB10BDB" w14:textId="465397D3" w:rsidR="002A57FA" w:rsidRPr="003612C6" w:rsidRDefault="002A57FA" w:rsidP="00F227E2">
      <w:pPr>
        <w:tabs>
          <w:tab w:val="left" w:pos="426"/>
          <w:tab w:val="left" w:pos="567"/>
        </w:tabs>
        <w:ind w:left="426" w:hanging="426"/>
        <w:rPr>
          <w:smallCaps/>
        </w:rPr>
      </w:pPr>
      <w:r w:rsidRPr="00AE3CF2">
        <w:rPr>
          <w:b/>
        </w:rPr>
        <w:t>b</w:t>
      </w:r>
      <w:r w:rsidRPr="00AE3CF2">
        <w:rPr>
          <w:rFonts w:cs="Calibri"/>
          <w:smallCaps/>
          <w:lang w:bidi="ar-JO"/>
        </w:rPr>
        <w:tab/>
      </w:r>
      <w:r w:rsidR="008E787E" w:rsidRPr="00AE3CF2">
        <w:rPr>
          <w:smallCaps/>
        </w:rPr>
        <w:t>Nehm</w:t>
      </w:r>
      <w:r w:rsidR="00DE4935" w:rsidRPr="00AE3CF2">
        <w:rPr>
          <w:smallCaps/>
        </w:rPr>
        <w:t>é</w:t>
      </w:r>
      <w:r w:rsidR="008E787E" w:rsidRPr="00AE3CF2">
        <w:rPr>
          <w:smallCaps/>
        </w:rPr>
        <w:t xml:space="preserve"> </w:t>
      </w:r>
      <w:r w:rsidRPr="00AE3CF2">
        <w:rPr>
          <w:rFonts w:cs="Calibri"/>
          <w:smallCaps/>
          <w:lang w:bidi="ar-JO"/>
        </w:rPr>
        <w:t>L.</w:t>
      </w:r>
      <w:r w:rsidRPr="00AE3CF2">
        <w:rPr>
          <w:rFonts w:cs="Calibri"/>
          <w:lang w:bidi="ar-JO"/>
        </w:rPr>
        <w:t xml:space="preserve">, “Les inscriptions nabatéennes de Boṣrà [catalogue and commentary]”, in </w:t>
      </w:r>
      <w:r w:rsidRPr="00AE3CF2">
        <w:rPr>
          <w:rFonts w:cs="Calibri"/>
        </w:rPr>
        <w:t>J.-M. Dentzer, P.-M. Blanc, J. Dentzer-Feydy, T. Fournet, L. Nehmé, and P. Tondon (eds),</w:t>
      </w:r>
      <w:r w:rsidRPr="00AE3CF2">
        <w:rPr>
          <w:rFonts w:cs="Calibri"/>
          <w:color w:val="000000"/>
        </w:rPr>
        <w:t xml:space="preserve"> </w:t>
      </w:r>
      <w:r w:rsidRPr="00AE3CF2">
        <w:rPr>
          <w:rFonts w:cs="Calibri"/>
          <w:i/>
          <w:iCs/>
          <w:lang w:bidi="ar-JO"/>
        </w:rPr>
        <w:t xml:space="preserve">Hauran VIII. </w:t>
      </w:r>
      <w:r w:rsidRPr="003612C6">
        <w:rPr>
          <w:rFonts w:cs="Calibri"/>
          <w:i/>
          <w:iCs/>
        </w:rPr>
        <w:t>Bosra, Syrie du Sud, à la période nabatéenne</w:t>
      </w:r>
      <w:r w:rsidRPr="003612C6">
        <w:rPr>
          <w:rFonts w:cs="Calibri"/>
        </w:rPr>
        <w:t>. Beirut: Presses de l</w:t>
      </w:r>
      <w:r w:rsidR="0052298A" w:rsidRPr="003612C6">
        <w:rPr>
          <w:rFonts w:cs="Calibri"/>
        </w:rPr>
        <w:t>’</w:t>
      </w:r>
      <w:r w:rsidRPr="003612C6">
        <w:rPr>
          <w:rFonts w:cs="Calibri"/>
        </w:rPr>
        <w:t>IFPO</w:t>
      </w:r>
      <w:r w:rsidR="008E787E" w:rsidRPr="003612C6">
        <w:rPr>
          <w:rFonts w:cs="Calibri"/>
        </w:rPr>
        <w:t>.</w:t>
      </w:r>
    </w:p>
    <w:p w14:paraId="40ED7D6E" w14:textId="29C9AABE" w:rsidR="002A57FA" w:rsidRPr="00101801" w:rsidRDefault="008E787E" w:rsidP="00F227E2">
      <w:pPr>
        <w:tabs>
          <w:tab w:val="left" w:pos="426"/>
          <w:tab w:val="left" w:pos="567"/>
        </w:tabs>
        <w:ind w:left="426" w:hanging="426"/>
        <w:rPr>
          <w:lang w:val="en-GB"/>
        </w:rPr>
      </w:pPr>
      <w:r w:rsidRPr="00101801">
        <w:rPr>
          <w:b/>
          <w:lang w:val="en-GB"/>
        </w:rPr>
        <w:t>c</w:t>
      </w:r>
      <w:r w:rsidRPr="00101801">
        <w:rPr>
          <w:rFonts w:cs="Calibri"/>
          <w:smallCaps/>
          <w:lang w:val="en-GB" w:bidi="ar-JO"/>
        </w:rPr>
        <w:tab/>
      </w:r>
      <w:r w:rsidRPr="00101801">
        <w:rPr>
          <w:smallCaps/>
          <w:lang w:val="en-GB"/>
        </w:rPr>
        <w:t>Nehmé L.</w:t>
      </w:r>
      <w:r w:rsidRPr="00101801">
        <w:rPr>
          <w:lang w:val="en-GB"/>
        </w:rPr>
        <w:t xml:space="preserve">, “Review of Akkermans P. (ed.), </w:t>
      </w:r>
      <w:r w:rsidRPr="00101801">
        <w:rPr>
          <w:i/>
          <w:iCs/>
          <w:lang w:val="en-GB"/>
        </w:rPr>
        <w:t>Landscapes of Survival. The Archaeology and Epigraphy of Jordan</w:t>
      </w:r>
      <w:r w:rsidR="0052298A" w:rsidRPr="00101801">
        <w:rPr>
          <w:i/>
          <w:iCs/>
          <w:lang w:val="en-GB"/>
        </w:rPr>
        <w:t>’</w:t>
      </w:r>
      <w:r w:rsidRPr="00101801">
        <w:rPr>
          <w:i/>
          <w:iCs/>
          <w:lang w:val="en-GB"/>
        </w:rPr>
        <w:t>s North-Eastern Desert and Beyond</w:t>
      </w:r>
      <w:r w:rsidRPr="00101801">
        <w:rPr>
          <w:lang w:val="en-GB"/>
        </w:rPr>
        <w:t>. Leiden, Sidestone Press</w:t>
      </w:r>
      <w:r w:rsidR="005D41FC" w:rsidRPr="00101801">
        <w:rPr>
          <w:lang w:val="en-GB"/>
        </w:rPr>
        <w:t>.</w:t>
      </w:r>
    </w:p>
    <w:p w14:paraId="65F90911" w14:textId="018868CF" w:rsidR="00961CDC" w:rsidRPr="00101801" w:rsidRDefault="00961CDC" w:rsidP="00F227E2">
      <w:pPr>
        <w:tabs>
          <w:tab w:val="left" w:pos="426"/>
          <w:tab w:val="left" w:pos="567"/>
        </w:tabs>
        <w:ind w:left="426" w:hanging="426"/>
        <w:rPr>
          <w:b/>
          <w:iCs/>
          <w:color w:val="FF0000"/>
          <w:lang w:val="en-GB"/>
        </w:rPr>
      </w:pPr>
      <w:r w:rsidRPr="00101801">
        <w:rPr>
          <w:b/>
          <w:lang w:val="en-GB"/>
        </w:rPr>
        <w:lastRenderedPageBreak/>
        <w:t>d</w:t>
      </w:r>
      <w:r w:rsidRPr="00101801">
        <w:rPr>
          <w:b/>
          <w:lang w:val="en-GB"/>
        </w:rPr>
        <w:tab/>
      </w:r>
      <w:r w:rsidR="00A60071" w:rsidRPr="00101801">
        <w:rPr>
          <w:smallCaps/>
          <w:lang w:val="en-GB"/>
        </w:rPr>
        <w:t xml:space="preserve">Nehmé L. </w:t>
      </w:r>
      <w:r w:rsidR="00A60071" w:rsidRPr="00101801">
        <w:rPr>
          <w:lang w:val="en-GB"/>
        </w:rPr>
        <w:t xml:space="preserve">Nabatao-Arabic inscriptions, in </w:t>
      </w:r>
      <w:r w:rsidR="00410F11" w:rsidRPr="00101801">
        <w:rPr>
          <w:lang w:val="en-GB"/>
        </w:rPr>
        <w:t>A. Bdaiwi and A. Al-Jallad</w:t>
      </w:r>
      <w:r w:rsidR="00410F11" w:rsidRPr="00101801">
        <w:rPr>
          <w:szCs w:val="22"/>
          <w:lang w:val="en-GB"/>
        </w:rPr>
        <w:t xml:space="preserve">, </w:t>
      </w:r>
      <w:r w:rsidR="00410F11" w:rsidRPr="00101801">
        <w:rPr>
          <w:rFonts w:cs="Calibri"/>
          <w:i/>
          <w:iCs/>
          <w:color w:val="000000"/>
          <w:szCs w:val="22"/>
          <w:lang w:val="en-GB"/>
        </w:rPr>
        <w:t>The Many Pasts of the Arabic Script</w:t>
      </w:r>
      <w:r w:rsidR="00410F11" w:rsidRPr="00101801">
        <w:rPr>
          <w:rFonts w:cs="Calibri"/>
          <w:i/>
          <w:color w:val="000000"/>
          <w:szCs w:val="22"/>
          <w:lang w:val="en-GB"/>
        </w:rPr>
        <w:t>.</w:t>
      </w:r>
      <w:r w:rsidR="009E57C1" w:rsidRPr="00101801">
        <w:rPr>
          <w:rFonts w:cs="Calibri"/>
          <w:iCs/>
          <w:color w:val="000000"/>
          <w:szCs w:val="22"/>
          <w:lang w:val="en-GB"/>
        </w:rPr>
        <w:t xml:space="preserve"> Riyadh, King Faisal</w:t>
      </w:r>
      <w:r w:rsidR="009E57C1" w:rsidRPr="00101801">
        <w:rPr>
          <w:rFonts w:cs="Calibri"/>
          <w:b/>
          <w:bCs/>
          <w:color w:val="000000"/>
          <w:sz w:val="27"/>
          <w:szCs w:val="27"/>
          <w:lang w:val="en-GB"/>
        </w:rPr>
        <w:t xml:space="preserve"> </w:t>
      </w:r>
      <w:r w:rsidR="009E57C1" w:rsidRPr="00101801">
        <w:rPr>
          <w:rFonts w:cs="Calibri"/>
          <w:color w:val="000000"/>
          <w:szCs w:val="22"/>
          <w:lang w:val="en-GB"/>
        </w:rPr>
        <w:t>Centre for Research and Islamic Studies.</w:t>
      </w:r>
    </w:p>
    <w:p w14:paraId="238C2C5D" w14:textId="2D23EC16" w:rsidR="00803421" w:rsidRPr="00101801" w:rsidRDefault="00803421" w:rsidP="00D2309F">
      <w:pPr>
        <w:tabs>
          <w:tab w:val="left" w:pos="426"/>
          <w:tab w:val="left" w:pos="567"/>
        </w:tabs>
        <w:ind w:left="426" w:hanging="426"/>
        <w:rPr>
          <w:lang w:val="en-GB"/>
        </w:rPr>
      </w:pPr>
      <w:r w:rsidRPr="00101801">
        <w:rPr>
          <w:b/>
          <w:lang w:val="en-GB"/>
        </w:rPr>
        <w:t>e</w:t>
      </w:r>
      <w:r w:rsidRPr="00101801">
        <w:rPr>
          <w:b/>
          <w:lang w:val="en-GB"/>
        </w:rPr>
        <w:tab/>
      </w:r>
      <w:r w:rsidR="00D2309F" w:rsidRPr="00101801">
        <w:rPr>
          <w:smallCaps/>
          <w:lang w:val="en-GB"/>
        </w:rPr>
        <w:t>Nehm</w:t>
      </w:r>
      <w:r w:rsidR="00D2309F" w:rsidRPr="00101801">
        <w:rPr>
          <w:smallCaps/>
          <w:sz w:val="18"/>
          <w:szCs w:val="16"/>
          <w:lang w:val="en-GB"/>
        </w:rPr>
        <w:t>É</w:t>
      </w:r>
      <w:r w:rsidR="00D2309F" w:rsidRPr="00101801">
        <w:rPr>
          <w:lang w:val="en-GB"/>
        </w:rPr>
        <w:t xml:space="preserve"> L. Entries </w:t>
      </w:r>
      <w:r w:rsidR="00A711FD" w:rsidRPr="00101801">
        <w:rPr>
          <w:lang w:val="en-GB"/>
        </w:rPr>
        <w:t>“</w:t>
      </w:r>
      <w:r w:rsidR="00D2309F" w:rsidRPr="00101801">
        <w:rPr>
          <w:lang w:val="en-GB"/>
        </w:rPr>
        <w:t>Aelius Gallus</w:t>
      </w:r>
      <w:r w:rsidR="00A711FD" w:rsidRPr="00101801">
        <w:rPr>
          <w:lang w:val="en-GB"/>
        </w:rPr>
        <w:t>”</w:t>
      </w:r>
      <w:r w:rsidR="00D2309F" w:rsidRPr="00101801">
        <w:rPr>
          <w:lang w:val="en-GB"/>
        </w:rPr>
        <w:t xml:space="preserve">, </w:t>
      </w:r>
      <w:r w:rsidR="00A711FD" w:rsidRPr="00101801">
        <w:rPr>
          <w:lang w:val="en-GB"/>
        </w:rPr>
        <w:t>“</w:t>
      </w:r>
      <w:r w:rsidR="00D2309F" w:rsidRPr="00101801">
        <w:rPr>
          <w:lang w:val="en-GB"/>
        </w:rPr>
        <w:t>Dūsharā</w:t>
      </w:r>
      <w:r w:rsidR="00A711FD" w:rsidRPr="00101801">
        <w:rPr>
          <w:lang w:val="en-GB"/>
        </w:rPr>
        <w:t>”</w:t>
      </w:r>
      <w:r w:rsidR="00D2309F" w:rsidRPr="00101801">
        <w:rPr>
          <w:lang w:val="en-GB"/>
        </w:rPr>
        <w:t xml:space="preserve">, </w:t>
      </w:r>
      <w:r w:rsidR="00A711FD" w:rsidRPr="00101801">
        <w:rPr>
          <w:lang w:val="en-GB"/>
        </w:rPr>
        <w:t>“</w:t>
      </w:r>
      <w:r w:rsidR="00D2309F" w:rsidRPr="00101801">
        <w:rPr>
          <w:lang w:val="en-GB"/>
        </w:rPr>
        <w:t>Leuke Kome</w:t>
      </w:r>
      <w:r w:rsidR="00A711FD" w:rsidRPr="00101801">
        <w:rPr>
          <w:lang w:val="en-GB"/>
        </w:rPr>
        <w:t>”</w:t>
      </w:r>
      <w:r w:rsidR="00D2309F" w:rsidRPr="00101801">
        <w:rPr>
          <w:lang w:val="en-GB"/>
        </w:rPr>
        <w:t xml:space="preserve">, </w:t>
      </w:r>
      <w:r w:rsidR="00A711FD" w:rsidRPr="00101801">
        <w:rPr>
          <w:lang w:val="en-GB"/>
        </w:rPr>
        <w:t>“</w:t>
      </w:r>
      <w:r w:rsidR="00D2309F" w:rsidRPr="00101801">
        <w:rPr>
          <w:lang w:val="en-GB"/>
        </w:rPr>
        <w:t>Nabataean</w:t>
      </w:r>
      <w:r w:rsidR="00A711FD" w:rsidRPr="00101801">
        <w:rPr>
          <w:lang w:val="en-GB"/>
        </w:rPr>
        <w:t>”</w:t>
      </w:r>
      <w:r w:rsidR="00D2309F" w:rsidRPr="00101801">
        <w:rPr>
          <w:lang w:val="en-GB"/>
        </w:rPr>
        <w:t xml:space="preserve">, </w:t>
      </w:r>
      <w:r w:rsidR="00A711FD" w:rsidRPr="00101801">
        <w:rPr>
          <w:lang w:val="en-GB"/>
        </w:rPr>
        <w:t>“</w:t>
      </w:r>
      <w:r w:rsidR="00D2309F" w:rsidRPr="00101801">
        <w:rPr>
          <w:lang w:val="en-GB"/>
        </w:rPr>
        <w:t>Nabataeo-Arabic</w:t>
      </w:r>
      <w:r w:rsidR="00A711FD" w:rsidRPr="00101801">
        <w:rPr>
          <w:lang w:val="en-GB"/>
        </w:rPr>
        <w:t>”</w:t>
      </w:r>
      <w:r w:rsidR="00D2309F" w:rsidRPr="00101801">
        <w:rPr>
          <w:lang w:val="en-GB"/>
        </w:rPr>
        <w:t xml:space="preserve">, “Judaism in Noth-West Arabia” for the </w:t>
      </w:r>
      <w:r w:rsidR="00D2309F" w:rsidRPr="00101801">
        <w:rPr>
          <w:i/>
          <w:iCs/>
          <w:lang w:val="en-GB"/>
        </w:rPr>
        <w:t>Thematic Dictionary of Ancient Arabia</w:t>
      </w:r>
      <w:r w:rsidR="00D2309F" w:rsidRPr="00101801">
        <w:rPr>
          <w:lang w:val="en-GB"/>
        </w:rPr>
        <w:t>, Maparabia project, J. Sciettecatte.</w:t>
      </w:r>
    </w:p>
    <w:p w14:paraId="74969A1F" w14:textId="72A1C501" w:rsidR="00A2515E" w:rsidRPr="00101801" w:rsidRDefault="00A2515E" w:rsidP="00D2309F">
      <w:pPr>
        <w:tabs>
          <w:tab w:val="left" w:pos="426"/>
          <w:tab w:val="left" w:pos="567"/>
        </w:tabs>
        <w:ind w:left="426" w:hanging="426"/>
        <w:rPr>
          <w:lang w:val="en-GB"/>
        </w:rPr>
      </w:pPr>
      <w:r w:rsidRPr="00101801">
        <w:rPr>
          <w:b/>
          <w:lang w:val="en-GB"/>
        </w:rPr>
        <w:t xml:space="preserve">f </w:t>
      </w:r>
      <w:r w:rsidRPr="00101801">
        <w:rPr>
          <w:b/>
          <w:lang w:val="en-GB"/>
        </w:rPr>
        <w:tab/>
      </w:r>
      <w:r w:rsidRPr="00101801">
        <w:rPr>
          <w:smallCaps/>
          <w:lang w:val="en-GB"/>
        </w:rPr>
        <w:t>Nehm</w:t>
      </w:r>
      <w:r w:rsidRPr="00101801">
        <w:rPr>
          <w:smallCaps/>
          <w:sz w:val="18"/>
          <w:szCs w:val="16"/>
          <w:lang w:val="en-GB"/>
        </w:rPr>
        <w:t>É</w:t>
      </w:r>
      <w:r w:rsidRPr="00101801">
        <w:rPr>
          <w:smallCaps/>
          <w:lang w:val="en-GB"/>
        </w:rPr>
        <w:t xml:space="preserve"> </w:t>
      </w:r>
      <w:r w:rsidRPr="00101801">
        <w:rPr>
          <w:lang w:val="en-GB"/>
        </w:rPr>
        <w:t>L. (submitted 2015!)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732A5C" w:rsidRPr="00101801">
        <w:rPr>
          <w:lang w:val="en-GB"/>
        </w:rPr>
        <w:t>“</w:t>
      </w:r>
      <w:r w:rsidRPr="00101801">
        <w:rPr>
          <w:lang w:val="en-GB"/>
        </w:rPr>
        <w:t>The Nabataeans in the Arabian Peninsula</w:t>
      </w:r>
      <w:r w:rsidR="00732A5C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Cs/>
          <w:lang w:val="en-GB"/>
        </w:rPr>
        <w:t>in</w:t>
      </w:r>
      <w:r w:rsidRPr="00101801">
        <w:rPr>
          <w:i/>
          <w:lang w:val="en-GB"/>
        </w:rPr>
        <w:t xml:space="preserve"> </w:t>
      </w:r>
      <w:r w:rsidRPr="00101801">
        <w:rPr>
          <w:lang w:val="en-GB"/>
        </w:rPr>
        <w:t xml:space="preserve">P. Magee (ed.), </w:t>
      </w:r>
      <w:r w:rsidRPr="00101801">
        <w:rPr>
          <w:i/>
          <w:lang w:val="en-GB"/>
        </w:rPr>
        <w:t>Oxford Handbook of Ancient Arabia</w:t>
      </w:r>
      <w:r w:rsidRPr="00101801">
        <w:rPr>
          <w:lang w:val="en-GB"/>
        </w:rPr>
        <w:t>. Oxford University Press.</w:t>
      </w:r>
    </w:p>
    <w:p w14:paraId="3DA428A2" w14:textId="5480DAA0" w:rsidR="00A21614" w:rsidRPr="00101801" w:rsidRDefault="00A21614" w:rsidP="00A21614">
      <w:pPr>
        <w:tabs>
          <w:tab w:val="left" w:pos="426"/>
          <w:tab w:val="left" w:pos="567"/>
        </w:tabs>
        <w:ind w:left="426" w:hanging="426"/>
        <w:rPr>
          <w:lang w:val="en-GB"/>
        </w:rPr>
      </w:pPr>
      <w:r w:rsidRPr="00101801">
        <w:rPr>
          <w:b/>
          <w:lang w:val="en-GB"/>
        </w:rPr>
        <w:t>g</w:t>
      </w:r>
      <w:r w:rsidRPr="00101801">
        <w:rPr>
          <w:lang w:val="en-GB"/>
        </w:rPr>
        <w:tab/>
      </w:r>
      <w:r w:rsidRPr="00101801">
        <w:rPr>
          <w:smallCaps/>
          <w:lang w:val="en-GB"/>
        </w:rPr>
        <w:t>Nehmé</w:t>
      </w:r>
      <w:r w:rsidRPr="00101801">
        <w:rPr>
          <w:lang w:val="en-GB"/>
        </w:rPr>
        <w:t xml:space="preserve"> L. and </w:t>
      </w:r>
      <w:r w:rsidRPr="00101801">
        <w:rPr>
          <w:smallCaps/>
          <w:lang w:val="en-GB"/>
        </w:rPr>
        <w:t xml:space="preserve">Gazagne </w:t>
      </w:r>
      <w:r w:rsidRPr="00101801">
        <w:rPr>
          <w:lang w:val="en-GB"/>
        </w:rPr>
        <w:t>D. (submitted 2018!)</w:t>
      </w:r>
      <w:r w:rsidR="00787468" w:rsidRPr="00101801">
        <w:rPr>
          <w:lang w:val="en-GB"/>
        </w:rPr>
        <w:t>:</w:t>
      </w:r>
      <w:r w:rsidRPr="00101801">
        <w:rPr>
          <w:lang w:val="en-GB"/>
        </w:rPr>
        <w:t xml:space="preserve"> </w:t>
      </w:r>
      <w:r w:rsidR="00732A5C" w:rsidRPr="00101801">
        <w:rPr>
          <w:lang w:val="en-GB"/>
        </w:rPr>
        <w:t>“</w:t>
      </w:r>
      <w:r w:rsidRPr="00101801">
        <w:rPr>
          <w:lang w:val="en-GB"/>
        </w:rPr>
        <w:t>A Nabataean Sanctuary intra muros in Madâin Sâlih, Ancient Hegra</w:t>
      </w:r>
      <w:r w:rsidR="00732A5C" w:rsidRPr="00101801">
        <w:rPr>
          <w:lang w:val="en-GB"/>
        </w:rPr>
        <w:t>”</w:t>
      </w:r>
      <w:r w:rsidRPr="00101801">
        <w:rPr>
          <w:lang w:val="en-GB"/>
        </w:rPr>
        <w:t xml:space="preserve">, </w:t>
      </w:r>
      <w:r w:rsidRPr="00101801">
        <w:rPr>
          <w:i/>
          <w:lang w:val="en-GB"/>
        </w:rPr>
        <w:t>Saudi Archaeology Convention</w:t>
      </w:r>
      <w:r w:rsidRPr="00101801">
        <w:rPr>
          <w:lang w:val="en-GB"/>
        </w:rPr>
        <w:t>, Riyadh, November 2017.</w:t>
      </w:r>
    </w:p>
    <w:p w14:paraId="6E50103A" w14:textId="77777777" w:rsidR="002A46A8" w:rsidRPr="00101801" w:rsidRDefault="002A46A8" w:rsidP="002A46A8">
      <w:pPr>
        <w:tabs>
          <w:tab w:val="left" w:pos="426"/>
          <w:tab w:val="left" w:pos="567"/>
        </w:tabs>
        <w:rPr>
          <w:lang w:val="en-GB"/>
        </w:rPr>
      </w:pPr>
    </w:p>
    <w:p w14:paraId="45753CA4" w14:textId="77777777" w:rsidR="00A21614" w:rsidRPr="00101801" w:rsidRDefault="00A21614" w:rsidP="00B838A1">
      <w:pPr>
        <w:tabs>
          <w:tab w:val="left" w:pos="426"/>
          <w:tab w:val="left" w:pos="567"/>
        </w:tabs>
        <w:rPr>
          <w:b/>
          <w:lang w:val="en-GB"/>
        </w:rPr>
      </w:pPr>
    </w:p>
    <w:p w14:paraId="2713EEA6" w14:textId="01812360" w:rsidR="00730BD9" w:rsidRPr="00101801" w:rsidRDefault="00DA4C41" w:rsidP="00730BD9">
      <w:pPr>
        <w:rPr>
          <w:rFonts w:cs="Calibri"/>
          <w:b/>
          <w:bCs/>
          <w:lang w:val="en-GB"/>
        </w:rPr>
      </w:pPr>
      <w:r w:rsidRPr="00101801">
        <w:rPr>
          <w:rFonts w:cs="Calibri"/>
          <w:b/>
          <w:bCs/>
          <w:lang w:val="en-GB"/>
        </w:rPr>
        <w:t>Reminder: a</w:t>
      </w:r>
      <w:r w:rsidR="00D82A1A" w:rsidRPr="00101801">
        <w:rPr>
          <w:rFonts w:cs="Calibri"/>
          <w:b/>
          <w:bCs/>
          <w:lang w:val="en-GB"/>
        </w:rPr>
        <w:t>lmost all a</w:t>
      </w:r>
      <w:r w:rsidR="00730BD9" w:rsidRPr="00101801">
        <w:rPr>
          <w:rFonts w:cs="Calibri"/>
          <w:b/>
          <w:bCs/>
          <w:lang w:val="en-GB"/>
        </w:rPr>
        <w:t>nnual reports of the Madâin Sâih Archaeological Project</w:t>
      </w:r>
      <w:r w:rsidR="00D82A1A" w:rsidRPr="00101801">
        <w:rPr>
          <w:rFonts w:cs="Calibri"/>
          <w:b/>
          <w:bCs/>
          <w:lang w:val="en-GB"/>
        </w:rPr>
        <w:t xml:space="preserve"> are </w:t>
      </w:r>
      <w:r w:rsidR="00730BD9" w:rsidRPr="00101801">
        <w:rPr>
          <w:rFonts w:cs="Calibri"/>
          <w:b/>
          <w:bCs/>
          <w:lang w:val="en-GB"/>
        </w:rPr>
        <w:t>available online:</w:t>
      </w:r>
    </w:p>
    <w:p w14:paraId="42B7207C" w14:textId="77777777" w:rsidR="00730BD9" w:rsidRPr="00101801" w:rsidRDefault="00730BD9" w:rsidP="00730BD9">
      <w:pPr>
        <w:rPr>
          <w:rFonts w:cs="Calibri"/>
          <w:lang w:val="en-GB"/>
        </w:rPr>
      </w:pPr>
      <w:r w:rsidRPr="00101801">
        <w:rPr>
          <w:rFonts w:cs="Calibri"/>
          <w:lang w:val="en-GB"/>
        </w:rPr>
        <w:t xml:space="preserve">2020: English: </w:t>
      </w:r>
      <w:hyperlink r:id="rId25" w:history="1">
        <w:r w:rsidRPr="00101801">
          <w:rPr>
            <w:rStyle w:val="Lienhypertexte"/>
            <w:rFonts w:cs="Calibri"/>
            <w:lang w:val="en-GB"/>
          </w:rPr>
          <w:t>https://hal.archives-ouvertes.fr/hal-03131855</w:t>
        </w:r>
      </w:hyperlink>
      <w:r w:rsidRPr="00101801">
        <w:rPr>
          <w:rFonts w:cs="Calibri"/>
          <w:lang w:val="en-GB"/>
        </w:rPr>
        <w:t xml:space="preserve"> </w:t>
      </w:r>
    </w:p>
    <w:p w14:paraId="06660825" w14:textId="77777777" w:rsidR="00730BD9" w:rsidRPr="00101801" w:rsidRDefault="00730BD9" w:rsidP="00730BD9">
      <w:pPr>
        <w:rPr>
          <w:rFonts w:cs="Calibri"/>
          <w:lang w:val="en-GB"/>
        </w:rPr>
      </w:pPr>
      <w:r w:rsidRPr="00101801">
        <w:rPr>
          <w:rFonts w:cs="Calibri"/>
          <w:lang w:val="en-GB"/>
        </w:rPr>
        <w:t xml:space="preserve">2018-2019 English: </w:t>
      </w:r>
      <w:hyperlink r:id="rId26" w:history="1">
        <w:r w:rsidRPr="00101801">
          <w:rPr>
            <w:rStyle w:val="Lienhypertexte"/>
            <w:rFonts w:cs="Calibri"/>
            <w:lang w:val="en-GB"/>
          </w:rPr>
          <w:t>https://hal.archives-ouvertes.fr/hal-02869017</w:t>
        </w:r>
      </w:hyperlink>
      <w:r w:rsidRPr="00101801">
        <w:rPr>
          <w:rFonts w:cs="Calibri"/>
          <w:lang w:val="en-GB"/>
        </w:rPr>
        <w:t xml:space="preserve"> </w:t>
      </w:r>
    </w:p>
    <w:p w14:paraId="135337C7" w14:textId="77777777" w:rsidR="00730BD9" w:rsidRPr="00101801" w:rsidRDefault="00730BD9" w:rsidP="00730BD9">
      <w:pPr>
        <w:rPr>
          <w:rFonts w:cs="Calibri"/>
          <w:lang w:val="en-GB"/>
        </w:rPr>
      </w:pPr>
      <w:r w:rsidRPr="00101801">
        <w:rPr>
          <w:rFonts w:cs="Calibri"/>
          <w:lang w:val="en-GB"/>
        </w:rPr>
        <w:t xml:space="preserve">2019: </w:t>
      </w:r>
      <w:hyperlink r:id="rId27" w:history="1">
        <w:r w:rsidRPr="00101801">
          <w:rPr>
            <w:rStyle w:val="Lienhypertexte"/>
            <w:rFonts w:cs="Calibri"/>
            <w:lang w:val="en-GB"/>
          </w:rPr>
          <w:t>https://halshs.archives-ouvertes.fr/halshs-02514028</w:t>
        </w:r>
      </w:hyperlink>
      <w:r w:rsidRPr="00101801">
        <w:rPr>
          <w:rFonts w:cs="Calibri"/>
          <w:lang w:val="en-GB"/>
        </w:rPr>
        <w:t xml:space="preserve"> </w:t>
      </w:r>
    </w:p>
    <w:p w14:paraId="7A8F99F1" w14:textId="77777777" w:rsidR="00730BD9" w:rsidRPr="00101801" w:rsidRDefault="00730BD9" w:rsidP="00730BD9">
      <w:pPr>
        <w:rPr>
          <w:rFonts w:cs="Calibri"/>
          <w:lang w:val="en-GB"/>
        </w:rPr>
      </w:pPr>
      <w:r w:rsidRPr="00101801">
        <w:rPr>
          <w:rFonts w:cs="Calibri"/>
          <w:lang w:val="en-GB"/>
        </w:rPr>
        <w:t xml:space="preserve">2018:  </w:t>
      </w:r>
      <w:hyperlink r:id="rId28" w:history="1">
        <w:r w:rsidRPr="00101801">
          <w:rPr>
            <w:rStyle w:val="Lienhypertexte"/>
            <w:rFonts w:cs="Calibri"/>
            <w:lang w:val="en-GB"/>
          </w:rPr>
          <w:t>https://hal.archives-ouvertes.fr/hal-02096625</w:t>
        </w:r>
      </w:hyperlink>
      <w:r w:rsidRPr="00101801">
        <w:rPr>
          <w:rFonts w:cs="Calibri"/>
          <w:lang w:val="en-GB"/>
        </w:rPr>
        <w:t xml:space="preserve"> </w:t>
      </w:r>
    </w:p>
    <w:p w14:paraId="7211ABC8" w14:textId="77777777" w:rsidR="00730BD9" w:rsidRPr="00101801" w:rsidRDefault="00730BD9" w:rsidP="00730BD9">
      <w:pPr>
        <w:rPr>
          <w:rFonts w:cs="Calibri"/>
          <w:lang w:val="en-GB"/>
        </w:rPr>
      </w:pPr>
      <w:r w:rsidRPr="00101801">
        <w:rPr>
          <w:rFonts w:cs="Calibri"/>
          <w:lang w:val="en-GB"/>
        </w:rPr>
        <w:t xml:space="preserve">2017 English: </w:t>
      </w:r>
      <w:hyperlink r:id="rId29" w:history="1">
        <w:r w:rsidRPr="00101801">
          <w:rPr>
            <w:rStyle w:val="Lienhypertexte"/>
            <w:rFonts w:cs="Calibri"/>
            <w:lang w:val="en-GB"/>
          </w:rPr>
          <w:t>https://hal.archives-ouvertes.fr/hal-01804965</w:t>
        </w:r>
      </w:hyperlink>
      <w:r w:rsidRPr="00101801">
        <w:rPr>
          <w:rFonts w:cs="Calibri"/>
          <w:lang w:val="en-GB"/>
        </w:rPr>
        <w:t xml:space="preserve"> </w:t>
      </w:r>
    </w:p>
    <w:p w14:paraId="2AF813F7" w14:textId="77777777" w:rsidR="00730BD9" w:rsidRPr="00101801" w:rsidRDefault="00730BD9" w:rsidP="00730BD9">
      <w:pPr>
        <w:rPr>
          <w:rFonts w:cs="Calibri"/>
          <w:lang w:val="en-GB"/>
        </w:rPr>
      </w:pPr>
      <w:r w:rsidRPr="00101801">
        <w:rPr>
          <w:rFonts w:cs="Calibri"/>
          <w:lang w:val="en-GB"/>
        </w:rPr>
        <w:t xml:space="preserve">2016 English:  </w:t>
      </w:r>
      <w:hyperlink r:id="rId30" w:history="1">
        <w:r w:rsidRPr="00101801">
          <w:rPr>
            <w:rStyle w:val="Lienhypertexte"/>
            <w:rFonts w:cs="Calibri"/>
            <w:lang w:val="en-GB"/>
          </w:rPr>
          <w:t>https://hal.archives-ouvertes.fr/hal-01518460</w:t>
        </w:r>
      </w:hyperlink>
      <w:r w:rsidRPr="00101801">
        <w:rPr>
          <w:rFonts w:cs="Calibri"/>
          <w:lang w:val="en-GB"/>
        </w:rPr>
        <w:t xml:space="preserve"> </w:t>
      </w:r>
    </w:p>
    <w:p w14:paraId="0A22AB66" w14:textId="77777777" w:rsidR="00730BD9" w:rsidRPr="00101801" w:rsidRDefault="00730BD9" w:rsidP="00730BD9">
      <w:pPr>
        <w:rPr>
          <w:rFonts w:cs="Calibri"/>
          <w:lang w:val="en-GB"/>
        </w:rPr>
      </w:pPr>
      <w:r w:rsidRPr="00101801">
        <w:rPr>
          <w:rFonts w:cs="Calibri"/>
          <w:lang w:val="en-GB"/>
        </w:rPr>
        <w:t xml:space="preserve">2015 English: </w:t>
      </w:r>
      <w:hyperlink r:id="rId31" w:history="1">
        <w:r w:rsidRPr="00101801">
          <w:rPr>
            <w:rStyle w:val="Lienhypertexte"/>
            <w:rFonts w:cs="Calibri"/>
            <w:lang w:val="en-GB"/>
          </w:rPr>
          <w:t>https://halshs.archives-ouvertes.fr/halshs-01311865</w:t>
        </w:r>
      </w:hyperlink>
      <w:r w:rsidRPr="00101801">
        <w:rPr>
          <w:rFonts w:cs="Calibri"/>
          <w:lang w:val="en-GB"/>
        </w:rPr>
        <w:t xml:space="preserve"> </w:t>
      </w:r>
    </w:p>
    <w:p w14:paraId="6F161229" w14:textId="77777777" w:rsidR="00730BD9" w:rsidRPr="00101801" w:rsidRDefault="00730BD9" w:rsidP="00730BD9">
      <w:pPr>
        <w:rPr>
          <w:rFonts w:cs="Calibri"/>
          <w:lang w:val="en-GB"/>
        </w:rPr>
      </w:pPr>
      <w:r w:rsidRPr="00101801">
        <w:rPr>
          <w:rFonts w:cs="Calibri"/>
          <w:lang w:val="en-GB"/>
        </w:rPr>
        <w:t xml:space="preserve">2014 English: </w:t>
      </w:r>
      <w:hyperlink r:id="rId32" w:history="1">
        <w:r w:rsidRPr="00101801">
          <w:rPr>
            <w:rStyle w:val="Lienhypertexte"/>
            <w:rFonts w:cs="Calibri"/>
            <w:lang w:val="en-GB"/>
          </w:rPr>
          <w:t>https://halshs.archives-ouvertes.fr/halshs-01122002</w:t>
        </w:r>
      </w:hyperlink>
      <w:r w:rsidRPr="00101801">
        <w:rPr>
          <w:rFonts w:cs="Calibri"/>
          <w:lang w:val="en-GB"/>
        </w:rPr>
        <w:t xml:space="preserve"> </w:t>
      </w:r>
    </w:p>
    <w:p w14:paraId="3CC3B23F" w14:textId="77777777" w:rsidR="00730BD9" w:rsidRPr="00101801" w:rsidRDefault="00730BD9" w:rsidP="00730BD9">
      <w:pPr>
        <w:rPr>
          <w:rFonts w:cs="Calibri"/>
          <w:lang w:val="en-GB"/>
        </w:rPr>
      </w:pPr>
      <w:r w:rsidRPr="00101801">
        <w:rPr>
          <w:rFonts w:cs="Calibri"/>
          <w:lang w:val="en-GB"/>
        </w:rPr>
        <w:t xml:space="preserve">2011 English: </w:t>
      </w:r>
      <w:hyperlink r:id="rId33" w:history="1">
        <w:r w:rsidRPr="00101801">
          <w:rPr>
            <w:rStyle w:val="Lienhypertexte"/>
            <w:rFonts w:cs="Calibri"/>
            <w:lang w:val="en-GB"/>
          </w:rPr>
          <w:t>http://halshs.archives-ouvertes.fr/halshs-00671451</w:t>
        </w:r>
      </w:hyperlink>
      <w:r w:rsidRPr="00101801">
        <w:rPr>
          <w:rFonts w:cs="Calibri"/>
          <w:lang w:val="en-GB"/>
        </w:rPr>
        <w:t xml:space="preserve"> </w:t>
      </w:r>
    </w:p>
    <w:p w14:paraId="3A99DE66" w14:textId="77777777" w:rsidR="00730BD9" w:rsidRPr="00101801" w:rsidRDefault="00730BD9" w:rsidP="00730BD9">
      <w:pPr>
        <w:rPr>
          <w:rFonts w:cs="Calibri"/>
          <w:lang w:val="en-GB"/>
        </w:rPr>
      </w:pPr>
      <w:r w:rsidRPr="00101801">
        <w:rPr>
          <w:rFonts w:cs="Calibri"/>
          <w:lang w:val="en-GB"/>
        </w:rPr>
        <w:t xml:space="preserve">2010 English: </w:t>
      </w:r>
      <w:hyperlink r:id="rId34" w:history="1">
        <w:r w:rsidRPr="00101801">
          <w:rPr>
            <w:rStyle w:val="Lienhypertexte"/>
            <w:rFonts w:cs="Calibri"/>
            <w:lang w:val="en-GB"/>
          </w:rPr>
          <w:t>http://halshs.archives-ouvertes.fr/halshs-00542793/fr/</w:t>
        </w:r>
      </w:hyperlink>
      <w:r w:rsidRPr="00101801">
        <w:rPr>
          <w:rFonts w:cs="Calibri"/>
          <w:lang w:val="en-GB"/>
        </w:rPr>
        <w:t xml:space="preserve"> </w:t>
      </w:r>
    </w:p>
    <w:p w14:paraId="3BF5BBC8" w14:textId="77777777" w:rsidR="00730BD9" w:rsidRPr="00101801" w:rsidRDefault="00730BD9" w:rsidP="00730BD9">
      <w:pPr>
        <w:rPr>
          <w:rFonts w:cs="Calibri"/>
          <w:lang w:val="en-GB"/>
        </w:rPr>
      </w:pPr>
      <w:r w:rsidRPr="00101801">
        <w:rPr>
          <w:rFonts w:cs="Calibri"/>
          <w:lang w:val="en-GB"/>
        </w:rPr>
        <w:t xml:space="preserve">2009 English: </w:t>
      </w:r>
      <w:hyperlink r:id="rId35" w:history="1">
        <w:r w:rsidRPr="00101801">
          <w:rPr>
            <w:rStyle w:val="Lienhypertexte"/>
            <w:rFonts w:cs="Calibri"/>
            <w:lang w:val="en-GB"/>
          </w:rPr>
          <w:t>http://halshs.archives-ouvertes.fr/halshs-00548747/fr</w:t>
        </w:r>
      </w:hyperlink>
      <w:r w:rsidRPr="00101801">
        <w:rPr>
          <w:rFonts w:cs="Calibri"/>
          <w:lang w:val="en-GB"/>
        </w:rPr>
        <w:t xml:space="preserve"> </w:t>
      </w:r>
    </w:p>
    <w:p w14:paraId="7A0512AF" w14:textId="6D646222" w:rsidR="00400FFE" w:rsidRPr="00101801" w:rsidRDefault="00730BD9" w:rsidP="00944811">
      <w:pPr>
        <w:rPr>
          <w:rFonts w:cs="Calibri"/>
          <w:lang w:val="en-GB"/>
        </w:rPr>
      </w:pPr>
      <w:r w:rsidRPr="00101801">
        <w:rPr>
          <w:rFonts w:cs="Calibri"/>
          <w:lang w:val="en-GB"/>
        </w:rPr>
        <w:t>2008: in printed form only.</w:t>
      </w:r>
      <w:bookmarkEnd w:id="0"/>
    </w:p>
    <w:sectPr w:rsidR="00400FFE" w:rsidRPr="00101801" w:rsidSect="00A6525F">
      <w:footerReference w:type="even" r:id="rId36"/>
      <w:footerReference w:type="default" r:id="rId37"/>
      <w:pgSz w:w="11900" w:h="16840"/>
      <w:pgMar w:top="851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CE438" w14:textId="77777777" w:rsidR="00EA6421" w:rsidRDefault="00EA6421" w:rsidP="004C7987">
      <w:pPr>
        <w:spacing w:before="0"/>
      </w:pPr>
      <w:r>
        <w:separator/>
      </w:r>
    </w:p>
  </w:endnote>
  <w:endnote w:type="continuationSeparator" w:id="0">
    <w:p w14:paraId="01E0A6E5" w14:textId="77777777" w:rsidR="00EA6421" w:rsidRDefault="00EA6421" w:rsidP="004C79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shreq SILDoulo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NewRomanPSMT">
    <w:altName w:val="Times New Roman"/>
    <w:panose1 w:val="020B0604020202020204"/>
    <w:charset w:val="4D"/>
    <w:family w:val="roman"/>
    <w:notTrueType/>
    <w:pitch w:val="default"/>
    <w:sig w:usb0="03000003" w:usb1="00000000" w:usb2="00000000" w:usb3="00000000" w:csb0="00000001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shreq Times">
    <w:panose1 w:val="02020603050405020304"/>
    <w:charset w:val="00"/>
    <w:family w:val="roman"/>
    <w:pitch w:val="variable"/>
    <w:sig w:usb0="00002A87" w:usb1="80000000" w:usb2="00000008" w:usb3="00000000" w:csb0="000001FF" w:csb1="00000000"/>
  </w:font>
  <w:font w:name="Monaco">
    <w:panose1 w:val="02000500000000000000"/>
    <w:charset w:val="4D"/>
    <w:family w:val="auto"/>
    <w:pitch w:val="variable"/>
    <w:sig w:usb0="A00002FF" w:usb1="500039FB" w:usb2="00000000" w:usb3="00000000" w:csb0="00000197" w:csb1="00000000"/>
  </w:font>
  <w:font w:name="8û•'D8ÔˇøÂ'A1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R‹E'D8ÔˇøÂ'A1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8C705" w14:textId="77777777" w:rsidR="007E4AD7" w:rsidRDefault="007E4AD7" w:rsidP="0011214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567C078" w14:textId="77777777" w:rsidR="007E4AD7" w:rsidRDefault="007E4AD7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55398" w14:textId="77777777" w:rsidR="007E4AD7" w:rsidRPr="00DF759F" w:rsidRDefault="007E4AD7" w:rsidP="0011214A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C6124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3954A119" w14:textId="77777777" w:rsidR="007E4AD7" w:rsidRDefault="007E4AD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2FFA3" w14:textId="77777777" w:rsidR="00EA6421" w:rsidRDefault="00EA6421" w:rsidP="004C7987">
      <w:pPr>
        <w:spacing w:before="0"/>
      </w:pPr>
      <w:r>
        <w:separator/>
      </w:r>
    </w:p>
  </w:footnote>
  <w:footnote w:type="continuationSeparator" w:id="0">
    <w:p w14:paraId="77ED7BB3" w14:textId="77777777" w:rsidR="00EA6421" w:rsidRDefault="00EA6421" w:rsidP="004C798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AC02B8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B221BE6"/>
    <w:multiLevelType w:val="multilevel"/>
    <w:tmpl w:val="963C280A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–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D85097"/>
    <w:multiLevelType w:val="hybridMultilevel"/>
    <w:tmpl w:val="6696282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0393663">
    <w:abstractNumId w:val="0"/>
  </w:num>
  <w:num w:numId="2" w16cid:durableId="1625775125">
    <w:abstractNumId w:val="2"/>
  </w:num>
  <w:num w:numId="3" w16cid:durableId="1781366207">
    <w:abstractNumId w:val="0"/>
  </w:num>
  <w:num w:numId="4" w16cid:durableId="13817068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A7E"/>
    <w:rsid w:val="00001B96"/>
    <w:rsid w:val="000045F4"/>
    <w:rsid w:val="0000704B"/>
    <w:rsid w:val="0001006E"/>
    <w:rsid w:val="00010BDE"/>
    <w:rsid w:val="00013244"/>
    <w:rsid w:val="000276CD"/>
    <w:rsid w:val="00033CF4"/>
    <w:rsid w:val="00035418"/>
    <w:rsid w:val="00042DC4"/>
    <w:rsid w:val="00044195"/>
    <w:rsid w:val="000459F7"/>
    <w:rsid w:val="0004734E"/>
    <w:rsid w:val="00050622"/>
    <w:rsid w:val="00051440"/>
    <w:rsid w:val="00051B54"/>
    <w:rsid w:val="00054158"/>
    <w:rsid w:val="00055F6B"/>
    <w:rsid w:val="00061276"/>
    <w:rsid w:val="000663CC"/>
    <w:rsid w:val="00067C10"/>
    <w:rsid w:val="00070579"/>
    <w:rsid w:val="000708EF"/>
    <w:rsid w:val="00073405"/>
    <w:rsid w:val="00074274"/>
    <w:rsid w:val="00074B37"/>
    <w:rsid w:val="00075348"/>
    <w:rsid w:val="0007709C"/>
    <w:rsid w:val="0007784B"/>
    <w:rsid w:val="00081E6A"/>
    <w:rsid w:val="000828A1"/>
    <w:rsid w:val="00082F91"/>
    <w:rsid w:val="00087A1D"/>
    <w:rsid w:val="00087D1F"/>
    <w:rsid w:val="00090BDF"/>
    <w:rsid w:val="00091BBD"/>
    <w:rsid w:val="00092326"/>
    <w:rsid w:val="000A5FA5"/>
    <w:rsid w:val="000B02F3"/>
    <w:rsid w:val="000B033C"/>
    <w:rsid w:val="000B1163"/>
    <w:rsid w:val="000B1555"/>
    <w:rsid w:val="000B42EF"/>
    <w:rsid w:val="000B5F6B"/>
    <w:rsid w:val="000B7E07"/>
    <w:rsid w:val="000C041F"/>
    <w:rsid w:val="000C444C"/>
    <w:rsid w:val="000C4CDB"/>
    <w:rsid w:val="000C71A8"/>
    <w:rsid w:val="000C72FC"/>
    <w:rsid w:val="000D04A5"/>
    <w:rsid w:val="000D1B41"/>
    <w:rsid w:val="000E0DD5"/>
    <w:rsid w:val="000E1994"/>
    <w:rsid w:val="000E1D05"/>
    <w:rsid w:val="000E3CCF"/>
    <w:rsid w:val="000F353B"/>
    <w:rsid w:val="000F46AF"/>
    <w:rsid w:val="001012BB"/>
    <w:rsid w:val="00101801"/>
    <w:rsid w:val="00101963"/>
    <w:rsid w:val="00103C64"/>
    <w:rsid w:val="00104993"/>
    <w:rsid w:val="0011214A"/>
    <w:rsid w:val="00112D80"/>
    <w:rsid w:val="00117395"/>
    <w:rsid w:val="00117466"/>
    <w:rsid w:val="00117C34"/>
    <w:rsid w:val="00121B7B"/>
    <w:rsid w:val="0012359D"/>
    <w:rsid w:val="001243AC"/>
    <w:rsid w:val="00127986"/>
    <w:rsid w:val="00131B45"/>
    <w:rsid w:val="00133FBB"/>
    <w:rsid w:val="00141BED"/>
    <w:rsid w:val="0014234C"/>
    <w:rsid w:val="001429F5"/>
    <w:rsid w:val="001435D8"/>
    <w:rsid w:val="001437A1"/>
    <w:rsid w:val="00147E77"/>
    <w:rsid w:val="00153137"/>
    <w:rsid w:val="00155049"/>
    <w:rsid w:val="00155B1F"/>
    <w:rsid w:val="0015768E"/>
    <w:rsid w:val="00160343"/>
    <w:rsid w:val="00160461"/>
    <w:rsid w:val="00162F9C"/>
    <w:rsid w:val="0016607B"/>
    <w:rsid w:val="00174C44"/>
    <w:rsid w:val="00176B6F"/>
    <w:rsid w:val="00176CB6"/>
    <w:rsid w:val="0018126F"/>
    <w:rsid w:val="0018142E"/>
    <w:rsid w:val="00184F77"/>
    <w:rsid w:val="00185716"/>
    <w:rsid w:val="0018767A"/>
    <w:rsid w:val="001935ED"/>
    <w:rsid w:val="00193984"/>
    <w:rsid w:val="00193E83"/>
    <w:rsid w:val="0019673B"/>
    <w:rsid w:val="00197D5F"/>
    <w:rsid w:val="001A0B0A"/>
    <w:rsid w:val="001A62BE"/>
    <w:rsid w:val="001B64CD"/>
    <w:rsid w:val="001B6E68"/>
    <w:rsid w:val="001C224E"/>
    <w:rsid w:val="001C5DF8"/>
    <w:rsid w:val="001D0AC0"/>
    <w:rsid w:val="001E321A"/>
    <w:rsid w:val="001E4A7E"/>
    <w:rsid w:val="001F0B22"/>
    <w:rsid w:val="001F261F"/>
    <w:rsid w:val="002057E2"/>
    <w:rsid w:val="00210020"/>
    <w:rsid w:val="00210404"/>
    <w:rsid w:val="00210F1B"/>
    <w:rsid w:val="0021276A"/>
    <w:rsid w:val="00212DA9"/>
    <w:rsid w:val="002149C7"/>
    <w:rsid w:val="00215F75"/>
    <w:rsid w:val="00217BC1"/>
    <w:rsid w:val="00224290"/>
    <w:rsid w:val="00226D7C"/>
    <w:rsid w:val="0023167B"/>
    <w:rsid w:val="002319DF"/>
    <w:rsid w:val="00245A41"/>
    <w:rsid w:val="00252640"/>
    <w:rsid w:val="00254435"/>
    <w:rsid w:val="00271361"/>
    <w:rsid w:val="00274458"/>
    <w:rsid w:val="002751D8"/>
    <w:rsid w:val="002808B3"/>
    <w:rsid w:val="002808E5"/>
    <w:rsid w:val="00282536"/>
    <w:rsid w:val="002829EA"/>
    <w:rsid w:val="00290E73"/>
    <w:rsid w:val="00292789"/>
    <w:rsid w:val="00296353"/>
    <w:rsid w:val="002A2389"/>
    <w:rsid w:val="002A43F1"/>
    <w:rsid w:val="002A46A8"/>
    <w:rsid w:val="002A4812"/>
    <w:rsid w:val="002A4AFA"/>
    <w:rsid w:val="002A57FA"/>
    <w:rsid w:val="002C108C"/>
    <w:rsid w:val="002C1172"/>
    <w:rsid w:val="002C498D"/>
    <w:rsid w:val="002C71C6"/>
    <w:rsid w:val="002C7359"/>
    <w:rsid w:val="002C74DC"/>
    <w:rsid w:val="002D1FC5"/>
    <w:rsid w:val="002D4826"/>
    <w:rsid w:val="002D52CC"/>
    <w:rsid w:val="002D5E03"/>
    <w:rsid w:val="002D614D"/>
    <w:rsid w:val="002D73C1"/>
    <w:rsid w:val="002E105E"/>
    <w:rsid w:val="002E2F40"/>
    <w:rsid w:val="002E3986"/>
    <w:rsid w:val="002E5CBB"/>
    <w:rsid w:val="002F3767"/>
    <w:rsid w:val="002F5E85"/>
    <w:rsid w:val="00301959"/>
    <w:rsid w:val="00302BD2"/>
    <w:rsid w:val="003042F8"/>
    <w:rsid w:val="003046DA"/>
    <w:rsid w:val="00305317"/>
    <w:rsid w:val="0030680A"/>
    <w:rsid w:val="00311993"/>
    <w:rsid w:val="00311D86"/>
    <w:rsid w:val="00313903"/>
    <w:rsid w:val="003150F4"/>
    <w:rsid w:val="00316ED5"/>
    <w:rsid w:val="00320B9D"/>
    <w:rsid w:val="00337849"/>
    <w:rsid w:val="00342157"/>
    <w:rsid w:val="00343CEE"/>
    <w:rsid w:val="0034410F"/>
    <w:rsid w:val="00351002"/>
    <w:rsid w:val="0035175C"/>
    <w:rsid w:val="00357313"/>
    <w:rsid w:val="003612C6"/>
    <w:rsid w:val="00362795"/>
    <w:rsid w:val="00373D0F"/>
    <w:rsid w:val="0037581D"/>
    <w:rsid w:val="00375B8F"/>
    <w:rsid w:val="003765C6"/>
    <w:rsid w:val="00383C7B"/>
    <w:rsid w:val="00384BB3"/>
    <w:rsid w:val="00390AB0"/>
    <w:rsid w:val="00394BFA"/>
    <w:rsid w:val="00396340"/>
    <w:rsid w:val="003A6EF9"/>
    <w:rsid w:val="003A7844"/>
    <w:rsid w:val="003A7F2D"/>
    <w:rsid w:val="003B19C3"/>
    <w:rsid w:val="003B1B5F"/>
    <w:rsid w:val="003B1CDB"/>
    <w:rsid w:val="003B4BE2"/>
    <w:rsid w:val="003B64FB"/>
    <w:rsid w:val="003C09B5"/>
    <w:rsid w:val="003C164C"/>
    <w:rsid w:val="003C47CB"/>
    <w:rsid w:val="003C5331"/>
    <w:rsid w:val="003C5D6D"/>
    <w:rsid w:val="003C797C"/>
    <w:rsid w:val="003D1BED"/>
    <w:rsid w:val="003D20A8"/>
    <w:rsid w:val="003D2457"/>
    <w:rsid w:val="003D4346"/>
    <w:rsid w:val="003E0B1A"/>
    <w:rsid w:val="003E1D6D"/>
    <w:rsid w:val="003E4200"/>
    <w:rsid w:val="003F07D1"/>
    <w:rsid w:val="003F5A5E"/>
    <w:rsid w:val="003F6D79"/>
    <w:rsid w:val="003F7635"/>
    <w:rsid w:val="00400FFE"/>
    <w:rsid w:val="0040352E"/>
    <w:rsid w:val="004069D3"/>
    <w:rsid w:val="0040757A"/>
    <w:rsid w:val="00410F11"/>
    <w:rsid w:val="0041177B"/>
    <w:rsid w:val="004143B4"/>
    <w:rsid w:val="00415F8B"/>
    <w:rsid w:val="004161B1"/>
    <w:rsid w:val="0041660C"/>
    <w:rsid w:val="00422180"/>
    <w:rsid w:val="00425ED3"/>
    <w:rsid w:val="0042669D"/>
    <w:rsid w:val="004326B0"/>
    <w:rsid w:val="00432D2B"/>
    <w:rsid w:val="00433A5B"/>
    <w:rsid w:val="00440796"/>
    <w:rsid w:val="0044124C"/>
    <w:rsid w:val="004412BC"/>
    <w:rsid w:val="00442DFB"/>
    <w:rsid w:val="00443BFB"/>
    <w:rsid w:val="00446166"/>
    <w:rsid w:val="00446A37"/>
    <w:rsid w:val="00447898"/>
    <w:rsid w:val="00452808"/>
    <w:rsid w:val="00453B29"/>
    <w:rsid w:val="00453B51"/>
    <w:rsid w:val="00455F47"/>
    <w:rsid w:val="00457D51"/>
    <w:rsid w:val="00464BE9"/>
    <w:rsid w:val="00465170"/>
    <w:rsid w:val="00466C13"/>
    <w:rsid w:val="00470484"/>
    <w:rsid w:val="004720E5"/>
    <w:rsid w:val="00473BA3"/>
    <w:rsid w:val="00474731"/>
    <w:rsid w:val="00476345"/>
    <w:rsid w:val="0047705A"/>
    <w:rsid w:val="0047706A"/>
    <w:rsid w:val="0047798D"/>
    <w:rsid w:val="00477F3E"/>
    <w:rsid w:val="00480644"/>
    <w:rsid w:val="00482FB6"/>
    <w:rsid w:val="004861CD"/>
    <w:rsid w:val="004864F9"/>
    <w:rsid w:val="00492CA9"/>
    <w:rsid w:val="00492F52"/>
    <w:rsid w:val="00494E81"/>
    <w:rsid w:val="004A1B98"/>
    <w:rsid w:val="004A588F"/>
    <w:rsid w:val="004A5F1F"/>
    <w:rsid w:val="004B15BE"/>
    <w:rsid w:val="004B444C"/>
    <w:rsid w:val="004C04E0"/>
    <w:rsid w:val="004C055F"/>
    <w:rsid w:val="004C3170"/>
    <w:rsid w:val="004C5C09"/>
    <w:rsid w:val="004C7018"/>
    <w:rsid w:val="004C7987"/>
    <w:rsid w:val="004D3412"/>
    <w:rsid w:val="004D4CD2"/>
    <w:rsid w:val="004D576A"/>
    <w:rsid w:val="004D6C92"/>
    <w:rsid w:val="004D71FF"/>
    <w:rsid w:val="004F32B5"/>
    <w:rsid w:val="004F4808"/>
    <w:rsid w:val="004F5B4C"/>
    <w:rsid w:val="004F5D73"/>
    <w:rsid w:val="005059FC"/>
    <w:rsid w:val="00510C4E"/>
    <w:rsid w:val="005150F2"/>
    <w:rsid w:val="00515915"/>
    <w:rsid w:val="00515C13"/>
    <w:rsid w:val="00520B2E"/>
    <w:rsid w:val="005216CB"/>
    <w:rsid w:val="00522870"/>
    <w:rsid w:val="0052298A"/>
    <w:rsid w:val="0052400D"/>
    <w:rsid w:val="00530C1B"/>
    <w:rsid w:val="0053238A"/>
    <w:rsid w:val="00533D96"/>
    <w:rsid w:val="00534ABC"/>
    <w:rsid w:val="00535FB8"/>
    <w:rsid w:val="005373CA"/>
    <w:rsid w:val="00541860"/>
    <w:rsid w:val="00543FB4"/>
    <w:rsid w:val="00546C8D"/>
    <w:rsid w:val="005475F1"/>
    <w:rsid w:val="00551512"/>
    <w:rsid w:val="005520AC"/>
    <w:rsid w:val="005533D0"/>
    <w:rsid w:val="0055460C"/>
    <w:rsid w:val="0055535A"/>
    <w:rsid w:val="00560729"/>
    <w:rsid w:val="00561A0F"/>
    <w:rsid w:val="00564A62"/>
    <w:rsid w:val="005745B8"/>
    <w:rsid w:val="005805EA"/>
    <w:rsid w:val="00580DC9"/>
    <w:rsid w:val="00582959"/>
    <w:rsid w:val="005905D2"/>
    <w:rsid w:val="00592E33"/>
    <w:rsid w:val="005A0ABD"/>
    <w:rsid w:val="005A30FF"/>
    <w:rsid w:val="005B01FF"/>
    <w:rsid w:val="005B2DF8"/>
    <w:rsid w:val="005C3881"/>
    <w:rsid w:val="005D0D7F"/>
    <w:rsid w:val="005D1CB0"/>
    <w:rsid w:val="005D41FC"/>
    <w:rsid w:val="005D4367"/>
    <w:rsid w:val="005D5F59"/>
    <w:rsid w:val="005D6DDB"/>
    <w:rsid w:val="005E0796"/>
    <w:rsid w:val="005E0A04"/>
    <w:rsid w:val="005E14A0"/>
    <w:rsid w:val="005E47D9"/>
    <w:rsid w:val="005E4F70"/>
    <w:rsid w:val="005F388D"/>
    <w:rsid w:val="005F65C1"/>
    <w:rsid w:val="005F6A22"/>
    <w:rsid w:val="00600D45"/>
    <w:rsid w:val="00604485"/>
    <w:rsid w:val="00605DFA"/>
    <w:rsid w:val="00605F25"/>
    <w:rsid w:val="00606B01"/>
    <w:rsid w:val="00610CB5"/>
    <w:rsid w:val="006129C1"/>
    <w:rsid w:val="0061391F"/>
    <w:rsid w:val="006154C1"/>
    <w:rsid w:val="00615946"/>
    <w:rsid w:val="00616142"/>
    <w:rsid w:val="00626D45"/>
    <w:rsid w:val="006279AF"/>
    <w:rsid w:val="00632446"/>
    <w:rsid w:val="00633396"/>
    <w:rsid w:val="006339DF"/>
    <w:rsid w:val="006349C5"/>
    <w:rsid w:val="00634BD5"/>
    <w:rsid w:val="006354D9"/>
    <w:rsid w:val="00635909"/>
    <w:rsid w:val="00636722"/>
    <w:rsid w:val="00636B8D"/>
    <w:rsid w:val="00637020"/>
    <w:rsid w:val="00637945"/>
    <w:rsid w:val="00641D28"/>
    <w:rsid w:val="00642AEB"/>
    <w:rsid w:val="006476AC"/>
    <w:rsid w:val="00647823"/>
    <w:rsid w:val="00654F7E"/>
    <w:rsid w:val="006565C5"/>
    <w:rsid w:val="00660506"/>
    <w:rsid w:val="00663865"/>
    <w:rsid w:val="00665285"/>
    <w:rsid w:val="0067126B"/>
    <w:rsid w:val="0067363F"/>
    <w:rsid w:val="0067547D"/>
    <w:rsid w:val="006764EF"/>
    <w:rsid w:val="00680ED6"/>
    <w:rsid w:val="00694342"/>
    <w:rsid w:val="006967F3"/>
    <w:rsid w:val="006977CB"/>
    <w:rsid w:val="006A1D2F"/>
    <w:rsid w:val="006A6311"/>
    <w:rsid w:val="006B140B"/>
    <w:rsid w:val="006B66A4"/>
    <w:rsid w:val="006B6B10"/>
    <w:rsid w:val="006B7BA0"/>
    <w:rsid w:val="006D1FD3"/>
    <w:rsid w:val="006D2DA7"/>
    <w:rsid w:val="006D4B86"/>
    <w:rsid w:val="006D4C22"/>
    <w:rsid w:val="006E2E11"/>
    <w:rsid w:val="006E5D51"/>
    <w:rsid w:val="006E6B57"/>
    <w:rsid w:val="006F1231"/>
    <w:rsid w:val="006F1737"/>
    <w:rsid w:val="006F2E27"/>
    <w:rsid w:val="006F2E79"/>
    <w:rsid w:val="006F6372"/>
    <w:rsid w:val="006F76A3"/>
    <w:rsid w:val="006F7CC0"/>
    <w:rsid w:val="00700108"/>
    <w:rsid w:val="007101C5"/>
    <w:rsid w:val="00710F8B"/>
    <w:rsid w:val="007138ED"/>
    <w:rsid w:val="00714B14"/>
    <w:rsid w:val="007161A4"/>
    <w:rsid w:val="0072047D"/>
    <w:rsid w:val="00723723"/>
    <w:rsid w:val="0072705E"/>
    <w:rsid w:val="00727960"/>
    <w:rsid w:val="00730BD9"/>
    <w:rsid w:val="00732A5C"/>
    <w:rsid w:val="00734863"/>
    <w:rsid w:val="0073538B"/>
    <w:rsid w:val="00743C54"/>
    <w:rsid w:val="00745449"/>
    <w:rsid w:val="00750485"/>
    <w:rsid w:val="00750B3C"/>
    <w:rsid w:val="007559F7"/>
    <w:rsid w:val="007602EC"/>
    <w:rsid w:val="00760CD3"/>
    <w:rsid w:val="00763DB3"/>
    <w:rsid w:val="00764DC0"/>
    <w:rsid w:val="007651AD"/>
    <w:rsid w:val="00767EC8"/>
    <w:rsid w:val="00773369"/>
    <w:rsid w:val="00774F7E"/>
    <w:rsid w:val="00775299"/>
    <w:rsid w:val="00775363"/>
    <w:rsid w:val="0077698C"/>
    <w:rsid w:val="0078252F"/>
    <w:rsid w:val="00782C1F"/>
    <w:rsid w:val="00783535"/>
    <w:rsid w:val="0078442A"/>
    <w:rsid w:val="00787468"/>
    <w:rsid w:val="007910E1"/>
    <w:rsid w:val="00791718"/>
    <w:rsid w:val="0079540F"/>
    <w:rsid w:val="007A05F0"/>
    <w:rsid w:val="007B4BE5"/>
    <w:rsid w:val="007B647D"/>
    <w:rsid w:val="007C1E3B"/>
    <w:rsid w:val="007C336E"/>
    <w:rsid w:val="007D0451"/>
    <w:rsid w:val="007D2106"/>
    <w:rsid w:val="007D5AEB"/>
    <w:rsid w:val="007D5C22"/>
    <w:rsid w:val="007D69CA"/>
    <w:rsid w:val="007E0288"/>
    <w:rsid w:val="007E3077"/>
    <w:rsid w:val="007E4AD7"/>
    <w:rsid w:val="007E5C9D"/>
    <w:rsid w:val="007E68CB"/>
    <w:rsid w:val="007E7186"/>
    <w:rsid w:val="007F397F"/>
    <w:rsid w:val="007F3C80"/>
    <w:rsid w:val="00800522"/>
    <w:rsid w:val="00802A9D"/>
    <w:rsid w:val="00803421"/>
    <w:rsid w:val="008079DB"/>
    <w:rsid w:val="00810E88"/>
    <w:rsid w:val="00811497"/>
    <w:rsid w:val="00811937"/>
    <w:rsid w:val="00812802"/>
    <w:rsid w:val="00813088"/>
    <w:rsid w:val="0081378D"/>
    <w:rsid w:val="008175E7"/>
    <w:rsid w:val="008229B2"/>
    <w:rsid w:val="00824E6E"/>
    <w:rsid w:val="00826253"/>
    <w:rsid w:val="00827FB6"/>
    <w:rsid w:val="0083551B"/>
    <w:rsid w:val="00836027"/>
    <w:rsid w:val="00836B7E"/>
    <w:rsid w:val="008370F7"/>
    <w:rsid w:val="00837B00"/>
    <w:rsid w:val="00841DDE"/>
    <w:rsid w:val="008437C2"/>
    <w:rsid w:val="00843C77"/>
    <w:rsid w:val="00844598"/>
    <w:rsid w:val="008479B7"/>
    <w:rsid w:val="00851B8A"/>
    <w:rsid w:val="00851D20"/>
    <w:rsid w:val="008526D1"/>
    <w:rsid w:val="00852A3B"/>
    <w:rsid w:val="00856111"/>
    <w:rsid w:val="00862242"/>
    <w:rsid w:val="00862C4E"/>
    <w:rsid w:val="008668F3"/>
    <w:rsid w:val="008749D6"/>
    <w:rsid w:val="008749F4"/>
    <w:rsid w:val="00875C94"/>
    <w:rsid w:val="00877B74"/>
    <w:rsid w:val="00886DCB"/>
    <w:rsid w:val="00890C4B"/>
    <w:rsid w:val="008913E4"/>
    <w:rsid w:val="00891978"/>
    <w:rsid w:val="00894458"/>
    <w:rsid w:val="0089493F"/>
    <w:rsid w:val="00896588"/>
    <w:rsid w:val="008A3025"/>
    <w:rsid w:val="008A4200"/>
    <w:rsid w:val="008A4444"/>
    <w:rsid w:val="008A698D"/>
    <w:rsid w:val="008B032C"/>
    <w:rsid w:val="008B12FD"/>
    <w:rsid w:val="008B1373"/>
    <w:rsid w:val="008B2685"/>
    <w:rsid w:val="008B2B55"/>
    <w:rsid w:val="008B5AD8"/>
    <w:rsid w:val="008B6923"/>
    <w:rsid w:val="008B720A"/>
    <w:rsid w:val="008B7303"/>
    <w:rsid w:val="008D0CA9"/>
    <w:rsid w:val="008D2A62"/>
    <w:rsid w:val="008D2B2C"/>
    <w:rsid w:val="008D579A"/>
    <w:rsid w:val="008D7288"/>
    <w:rsid w:val="008D7DE7"/>
    <w:rsid w:val="008E1DB9"/>
    <w:rsid w:val="008E3F97"/>
    <w:rsid w:val="008E478E"/>
    <w:rsid w:val="008E787E"/>
    <w:rsid w:val="008F4960"/>
    <w:rsid w:val="008F541A"/>
    <w:rsid w:val="008F5C22"/>
    <w:rsid w:val="008F5C53"/>
    <w:rsid w:val="00900B28"/>
    <w:rsid w:val="00900DE3"/>
    <w:rsid w:val="009034EC"/>
    <w:rsid w:val="009042BE"/>
    <w:rsid w:val="00904BBC"/>
    <w:rsid w:val="009100EA"/>
    <w:rsid w:val="009135BE"/>
    <w:rsid w:val="00920795"/>
    <w:rsid w:val="009217F6"/>
    <w:rsid w:val="00923A23"/>
    <w:rsid w:val="00925A28"/>
    <w:rsid w:val="009329ED"/>
    <w:rsid w:val="00932F1A"/>
    <w:rsid w:val="00940901"/>
    <w:rsid w:val="009438BD"/>
    <w:rsid w:val="00944811"/>
    <w:rsid w:val="00944D23"/>
    <w:rsid w:val="00950FF2"/>
    <w:rsid w:val="0095460A"/>
    <w:rsid w:val="009602F1"/>
    <w:rsid w:val="00960DDE"/>
    <w:rsid w:val="00961CDC"/>
    <w:rsid w:val="00962D55"/>
    <w:rsid w:val="009636D3"/>
    <w:rsid w:val="00963967"/>
    <w:rsid w:val="00964A32"/>
    <w:rsid w:val="00965A4F"/>
    <w:rsid w:val="00966F79"/>
    <w:rsid w:val="0097370C"/>
    <w:rsid w:val="009742E6"/>
    <w:rsid w:val="00974839"/>
    <w:rsid w:val="00974B94"/>
    <w:rsid w:val="00975D0B"/>
    <w:rsid w:val="00976925"/>
    <w:rsid w:val="009808B4"/>
    <w:rsid w:val="00983677"/>
    <w:rsid w:val="00983CF6"/>
    <w:rsid w:val="00984240"/>
    <w:rsid w:val="00986583"/>
    <w:rsid w:val="00996AB8"/>
    <w:rsid w:val="00996ED4"/>
    <w:rsid w:val="009A2ACC"/>
    <w:rsid w:val="009A7986"/>
    <w:rsid w:val="009A7E82"/>
    <w:rsid w:val="009B3317"/>
    <w:rsid w:val="009B340B"/>
    <w:rsid w:val="009B4FD1"/>
    <w:rsid w:val="009C1197"/>
    <w:rsid w:val="009C3CBA"/>
    <w:rsid w:val="009C3E22"/>
    <w:rsid w:val="009C55F0"/>
    <w:rsid w:val="009C5C5A"/>
    <w:rsid w:val="009C74B7"/>
    <w:rsid w:val="009C7823"/>
    <w:rsid w:val="009D120D"/>
    <w:rsid w:val="009D70C2"/>
    <w:rsid w:val="009D7401"/>
    <w:rsid w:val="009E57C1"/>
    <w:rsid w:val="009F4D04"/>
    <w:rsid w:val="00A0105E"/>
    <w:rsid w:val="00A01B1A"/>
    <w:rsid w:val="00A02E5A"/>
    <w:rsid w:val="00A063B0"/>
    <w:rsid w:val="00A078FD"/>
    <w:rsid w:val="00A10B32"/>
    <w:rsid w:val="00A12212"/>
    <w:rsid w:val="00A13C8A"/>
    <w:rsid w:val="00A16DDF"/>
    <w:rsid w:val="00A17FFA"/>
    <w:rsid w:val="00A21614"/>
    <w:rsid w:val="00A23860"/>
    <w:rsid w:val="00A23AC9"/>
    <w:rsid w:val="00A2515E"/>
    <w:rsid w:val="00A30849"/>
    <w:rsid w:val="00A3777F"/>
    <w:rsid w:val="00A42BDA"/>
    <w:rsid w:val="00A42CEE"/>
    <w:rsid w:val="00A451B1"/>
    <w:rsid w:val="00A53652"/>
    <w:rsid w:val="00A55210"/>
    <w:rsid w:val="00A56031"/>
    <w:rsid w:val="00A60071"/>
    <w:rsid w:val="00A64D08"/>
    <w:rsid w:val="00A6502D"/>
    <w:rsid w:val="00A6525F"/>
    <w:rsid w:val="00A6601E"/>
    <w:rsid w:val="00A707AD"/>
    <w:rsid w:val="00A711FD"/>
    <w:rsid w:val="00A7126D"/>
    <w:rsid w:val="00A732C0"/>
    <w:rsid w:val="00A76343"/>
    <w:rsid w:val="00A7655A"/>
    <w:rsid w:val="00A84E24"/>
    <w:rsid w:val="00A84EF8"/>
    <w:rsid w:val="00A94750"/>
    <w:rsid w:val="00AA040C"/>
    <w:rsid w:val="00AA2164"/>
    <w:rsid w:val="00AA70BF"/>
    <w:rsid w:val="00AB1845"/>
    <w:rsid w:val="00AC1D38"/>
    <w:rsid w:val="00AC43D8"/>
    <w:rsid w:val="00AC5D62"/>
    <w:rsid w:val="00AD029F"/>
    <w:rsid w:val="00AD66FF"/>
    <w:rsid w:val="00AE3CF2"/>
    <w:rsid w:val="00AE4AF0"/>
    <w:rsid w:val="00AE50D7"/>
    <w:rsid w:val="00AE5841"/>
    <w:rsid w:val="00AE76B0"/>
    <w:rsid w:val="00AE7E45"/>
    <w:rsid w:val="00AF22CE"/>
    <w:rsid w:val="00B002BD"/>
    <w:rsid w:val="00B0111F"/>
    <w:rsid w:val="00B0390E"/>
    <w:rsid w:val="00B03ED3"/>
    <w:rsid w:val="00B044B4"/>
    <w:rsid w:val="00B05231"/>
    <w:rsid w:val="00B05A1A"/>
    <w:rsid w:val="00B063F8"/>
    <w:rsid w:val="00B06685"/>
    <w:rsid w:val="00B06E7E"/>
    <w:rsid w:val="00B074B2"/>
    <w:rsid w:val="00B11060"/>
    <w:rsid w:val="00B11EFD"/>
    <w:rsid w:val="00B2474D"/>
    <w:rsid w:val="00B3062F"/>
    <w:rsid w:val="00B31F06"/>
    <w:rsid w:val="00B40FEE"/>
    <w:rsid w:val="00B44D29"/>
    <w:rsid w:val="00B476DC"/>
    <w:rsid w:val="00B51EAA"/>
    <w:rsid w:val="00B54031"/>
    <w:rsid w:val="00B567C8"/>
    <w:rsid w:val="00B61DF0"/>
    <w:rsid w:val="00B65714"/>
    <w:rsid w:val="00B66D09"/>
    <w:rsid w:val="00B672B7"/>
    <w:rsid w:val="00B67AA3"/>
    <w:rsid w:val="00B751AA"/>
    <w:rsid w:val="00B838A1"/>
    <w:rsid w:val="00B84D6B"/>
    <w:rsid w:val="00B85D02"/>
    <w:rsid w:val="00B92A93"/>
    <w:rsid w:val="00BA0422"/>
    <w:rsid w:val="00BA754A"/>
    <w:rsid w:val="00BB0C0B"/>
    <w:rsid w:val="00BB3326"/>
    <w:rsid w:val="00BC2252"/>
    <w:rsid w:val="00BC6FE1"/>
    <w:rsid w:val="00BC7757"/>
    <w:rsid w:val="00BD0986"/>
    <w:rsid w:val="00BD2436"/>
    <w:rsid w:val="00BD3035"/>
    <w:rsid w:val="00BD5C8A"/>
    <w:rsid w:val="00BD6192"/>
    <w:rsid w:val="00BE1E4B"/>
    <w:rsid w:val="00BE39BA"/>
    <w:rsid w:val="00BE432D"/>
    <w:rsid w:val="00BE7CED"/>
    <w:rsid w:val="00BF3363"/>
    <w:rsid w:val="00BF3746"/>
    <w:rsid w:val="00BF4EE5"/>
    <w:rsid w:val="00BF6461"/>
    <w:rsid w:val="00C0209A"/>
    <w:rsid w:val="00C02357"/>
    <w:rsid w:val="00C02BF9"/>
    <w:rsid w:val="00C033AD"/>
    <w:rsid w:val="00C036ED"/>
    <w:rsid w:val="00C0672E"/>
    <w:rsid w:val="00C1100B"/>
    <w:rsid w:val="00C11EA5"/>
    <w:rsid w:val="00C12756"/>
    <w:rsid w:val="00C1382C"/>
    <w:rsid w:val="00C154F9"/>
    <w:rsid w:val="00C15D59"/>
    <w:rsid w:val="00C1616F"/>
    <w:rsid w:val="00C17E6D"/>
    <w:rsid w:val="00C20B8D"/>
    <w:rsid w:val="00C33F0B"/>
    <w:rsid w:val="00C37BD4"/>
    <w:rsid w:val="00C421A4"/>
    <w:rsid w:val="00C51F0A"/>
    <w:rsid w:val="00C54BC3"/>
    <w:rsid w:val="00C55F5A"/>
    <w:rsid w:val="00C56405"/>
    <w:rsid w:val="00C569A7"/>
    <w:rsid w:val="00C56F08"/>
    <w:rsid w:val="00C604A1"/>
    <w:rsid w:val="00C6124C"/>
    <w:rsid w:val="00C63DD4"/>
    <w:rsid w:val="00C6402C"/>
    <w:rsid w:val="00C674B2"/>
    <w:rsid w:val="00C74C65"/>
    <w:rsid w:val="00C76484"/>
    <w:rsid w:val="00C81156"/>
    <w:rsid w:val="00C83A9A"/>
    <w:rsid w:val="00C91A4B"/>
    <w:rsid w:val="00C92C66"/>
    <w:rsid w:val="00CA12B3"/>
    <w:rsid w:val="00CA146D"/>
    <w:rsid w:val="00CA3FCA"/>
    <w:rsid w:val="00CA46DF"/>
    <w:rsid w:val="00CA6396"/>
    <w:rsid w:val="00CA6D54"/>
    <w:rsid w:val="00CB2238"/>
    <w:rsid w:val="00CB3E38"/>
    <w:rsid w:val="00CB52CD"/>
    <w:rsid w:val="00CB632D"/>
    <w:rsid w:val="00CB7727"/>
    <w:rsid w:val="00CC0DB0"/>
    <w:rsid w:val="00CC1213"/>
    <w:rsid w:val="00CC476E"/>
    <w:rsid w:val="00CC4F45"/>
    <w:rsid w:val="00CC65AC"/>
    <w:rsid w:val="00CD1F84"/>
    <w:rsid w:val="00CD292D"/>
    <w:rsid w:val="00CD4737"/>
    <w:rsid w:val="00CD5E3B"/>
    <w:rsid w:val="00CD753F"/>
    <w:rsid w:val="00CD7755"/>
    <w:rsid w:val="00CE0772"/>
    <w:rsid w:val="00CE1208"/>
    <w:rsid w:val="00CE1DF8"/>
    <w:rsid w:val="00CE7F33"/>
    <w:rsid w:val="00CF4264"/>
    <w:rsid w:val="00CF615A"/>
    <w:rsid w:val="00D023DB"/>
    <w:rsid w:val="00D04CC5"/>
    <w:rsid w:val="00D11488"/>
    <w:rsid w:val="00D14ED3"/>
    <w:rsid w:val="00D150E8"/>
    <w:rsid w:val="00D15ADE"/>
    <w:rsid w:val="00D15E2E"/>
    <w:rsid w:val="00D17DE7"/>
    <w:rsid w:val="00D215E6"/>
    <w:rsid w:val="00D2309F"/>
    <w:rsid w:val="00D24265"/>
    <w:rsid w:val="00D24D8E"/>
    <w:rsid w:val="00D251D5"/>
    <w:rsid w:val="00D30372"/>
    <w:rsid w:val="00D3264B"/>
    <w:rsid w:val="00D372DD"/>
    <w:rsid w:val="00D41C8E"/>
    <w:rsid w:val="00D47E3B"/>
    <w:rsid w:val="00D511D3"/>
    <w:rsid w:val="00D55183"/>
    <w:rsid w:val="00D55A60"/>
    <w:rsid w:val="00D56B71"/>
    <w:rsid w:val="00D65268"/>
    <w:rsid w:val="00D77B65"/>
    <w:rsid w:val="00D811C8"/>
    <w:rsid w:val="00D82744"/>
    <w:rsid w:val="00D82A1A"/>
    <w:rsid w:val="00D93F9C"/>
    <w:rsid w:val="00D94768"/>
    <w:rsid w:val="00D97006"/>
    <w:rsid w:val="00DA096E"/>
    <w:rsid w:val="00DA0C0A"/>
    <w:rsid w:val="00DA4C41"/>
    <w:rsid w:val="00DA5639"/>
    <w:rsid w:val="00DA77D4"/>
    <w:rsid w:val="00DB0AC3"/>
    <w:rsid w:val="00DB5DDD"/>
    <w:rsid w:val="00DB7EB4"/>
    <w:rsid w:val="00DC005F"/>
    <w:rsid w:val="00DC05DE"/>
    <w:rsid w:val="00DC1521"/>
    <w:rsid w:val="00DC17B4"/>
    <w:rsid w:val="00DC4E2C"/>
    <w:rsid w:val="00DC5E09"/>
    <w:rsid w:val="00DD6419"/>
    <w:rsid w:val="00DE1160"/>
    <w:rsid w:val="00DE12FA"/>
    <w:rsid w:val="00DE1D18"/>
    <w:rsid w:val="00DE1FA7"/>
    <w:rsid w:val="00DE4935"/>
    <w:rsid w:val="00DF13FD"/>
    <w:rsid w:val="00DF5CF2"/>
    <w:rsid w:val="00DF6EAD"/>
    <w:rsid w:val="00DF759F"/>
    <w:rsid w:val="00E02500"/>
    <w:rsid w:val="00E119CA"/>
    <w:rsid w:val="00E13530"/>
    <w:rsid w:val="00E1666F"/>
    <w:rsid w:val="00E16F0F"/>
    <w:rsid w:val="00E17DF9"/>
    <w:rsid w:val="00E20FD3"/>
    <w:rsid w:val="00E23EC7"/>
    <w:rsid w:val="00E25182"/>
    <w:rsid w:val="00E346DC"/>
    <w:rsid w:val="00E34D9A"/>
    <w:rsid w:val="00E44756"/>
    <w:rsid w:val="00E45B85"/>
    <w:rsid w:val="00E47C92"/>
    <w:rsid w:val="00E5055B"/>
    <w:rsid w:val="00E520D4"/>
    <w:rsid w:val="00E529C4"/>
    <w:rsid w:val="00E615CC"/>
    <w:rsid w:val="00E655C1"/>
    <w:rsid w:val="00E71F49"/>
    <w:rsid w:val="00E72028"/>
    <w:rsid w:val="00E72FAD"/>
    <w:rsid w:val="00E73840"/>
    <w:rsid w:val="00E747BD"/>
    <w:rsid w:val="00E74910"/>
    <w:rsid w:val="00E80A3D"/>
    <w:rsid w:val="00E82272"/>
    <w:rsid w:val="00E823B5"/>
    <w:rsid w:val="00E82BC4"/>
    <w:rsid w:val="00E82BCA"/>
    <w:rsid w:val="00E83743"/>
    <w:rsid w:val="00E85C60"/>
    <w:rsid w:val="00E867B7"/>
    <w:rsid w:val="00E86FD6"/>
    <w:rsid w:val="00E91CC3"/>
    <w:rsid w:val="00E948E6"/>
    <w:rsid w:val="00E967B8"/>
    <w:rsid w:val="00EA4341"/>
    <w:rsid w:val="00EA6421"/>
    <w:rsid w:val="00EB0D98"/>
    <w:rsid w:val="00EB4E49"/>
    <w:rsid w:val="00EB58DD"/>
    <w:rsid w:val="00EB5EC3"/>
    <w:rsid w:val="00EB65BD"/>
    <w:rsid w:val="00EC06D3"/>
    <w:rsid w:val="00EC2604"/>
    <w:rsid w:val="00EC4860"/>
    <w:rsid w:val="00EC5283"/>
    <w:rsid w:val="00EC54E1"/>
    <w:rsid w:val="00EC7CCD"/>
    <w:rsid w:val="00ED0A27"/>
    <w:rsid w:val="00ED14EA"/>
    <w:rsid w:val="00ED2EA3"/>
    <w:rsid w:val="00ED4534"/>
    <w:rsid w:val="00ED5DA1"/>
    <w:rsid w:val="00ED6C29"/>
    <w:rsid w:val="00EE4F51"/>
    <w:rsid w:val="00EE6761"/>
    <w:rsid w:val="00EF0208"/>
    <w:rsid w:val="00EF1C98"/>
    <w:rsid w:val="00EF58A8"/>
    <w:rsid w:val="00EF5C1F"/>
    <w:rsid w:val="00EF6847"/>
    <w:rsid w:val="00F022E8"/>
    <w:rsid w:val="00F02C18"/>
    <w:rsid w:val="00F02F81"/>
    <w:rsid w:val="00F075E5"/>
    <w:rsid w:val="00F11942"/>
    <w:rsid w:val="00F14790"/>
    <w:rsid w:val="00F20716"/>
    <w:rsid w:val="00F207C6"/>
    <w:rsid w:val="00F227E2"/>
    <w:rsid w:val="00F25FF0"/>
    <w:rsid w:val="00F31BA0"/>
    <w:rsid w:val="00F338FE"/>
    <w:rsid w:val="00F364D5"/>
    <w:rsid w:val="00F445EE"/>
    <w:rsid w:val="00F51EEC"/>
    <w:rsid w:val="00F52DED"/>
    <w:rsid w:val="00F52FD7"/>
    <w:rsid w:val="00F57C8F"/>
    <w:rsid w:val="00F60676"/>
    <w:rsid w:val="00F60DCD"/>
    <w:rsid w:val="00F67E78"/>
    <w:rsid w:val="00F7029C"/>
    <w:rsid w:val="00F74BEB"/>
    <w:rsid w:val="00F8115F"/>
    <w:rsid w:val="00F82899"/>
    <w:rsid w:val="00F82B6F"/>
    <w:rsid w:val="00F83B8C"/>
    <w:rsid w:val="00F84DA4"/>
    <w:rsid w:val="00F85611"/>
    <w:rsid w:val="00F953AA"/>
    <w:rsid w:val="00F97933"/>
    <w:rsid w:val="00FA48E3"/>
    <w:rsid w:val="00FA5893"/>
    <w:rsid w:val="00FB32FD"/>
    <w:rsid w:val="00FB41F0"/>
    <w:rsid w:val="00FB5D3D"/>
    <w:rsid w:val="00FC0F4C"/>
    <w:rsid w:val="00FC126A"/>
    <w:rsid w:val="00FC34D2"/>
    <w:rsid w:val="00FC59A7"/>
    <w:rsid w:val="00FD01B4"/>
    <w:rsid w:val="00FD0AC4"/>
    <w:rsid w:val="00FE598F"/>
    <w:rsid w:val="00FE5D89"/>
    <w:rsid w:val="00FF11D6"/>
    <w:rsid w:val="00FF16AD"/>
    <w:rsid w:val="00FF273B"/>
    <w:rsid w:val="00FF34D7"/>
    <w:rsid w:val="00FF487B"/>
    <w:rsid w:val="00FF6EBB"/>
    <w:rsid w:val="00FF70E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B713F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fr-FR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E7186"/>
    <w:pPr>
      <w:autoSpaceDE w:val="0"/>
      <w:autoSpaceDN w:val="0"/>
      <w:spacing w:before="80" w:after="0"/>
      <w:jc w:val="both"/>
    </w:pPr>
    <w:rPr>
      <w:rFonts w:ascii="Calibri" w:eastAsia="Times New Roman" w:hAnsi="Calibri" w:cs="Times New Roman"/>
      <w:sz w:val="22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9C7823"/>
    <w:pPr>
      <w:keepNext/>
      <w:shd w:val="pct15" w:color="auto" w:fill="FFFFFF"/>
      <w:spacing w:before="160" w:after="160"/>
      <w:jc w:val="center"/>
      <w:outlineLvl w:val="0"/>
    </w:pPr>
    <w:rPr>
      <w:rFonts w:asciiTheme="majorHAnsi" w:eastAsiaTheme="minorEastAsia" w:hAnsiTheme="majorHAnsi" w:cstheme="minorBidi"/>
      <w:b/>
      <w:color w:val="000000"/>
      <w:sz w:val="28"/>
      <w:szCs w:val="28"/>
      <w:lang w:eastAsia="ja-JP"/>
    </w:rPr>
  </w:style>
  <w:style w:type="paragraph" w:styleId="Titre2">
    <w:name w:val="heading 2"/>
    <w:basedOn w:val="Normal"/>
    <w:next w:val="Normal"/>
    <w:link w:val="Titre2Car"/>
    <w:qFormat/>
    <w:rsid w:val="00CB2238"/>
    <w:pPr>
      <w:keepNext/>
      <w:spacing w:before="120" w:after="60"/>
      <w:outlineLvl w:val="1"/>
    </w:pPr>
    <w:rPr>
      <w:rFonts w:eastAsiaTheme="minorEastAsia" w:cstheme="minorBidi"/>
      <w:b/>
      <w:color w:val="FF0000"/>
      <w:sz w:val="28"/>
      <w:szCs w:val="28"/>
      <w:lang w:eastAsia="ja-JP"/>
    </w:rPr>
  </w:style>
  <w:style w:type="paragraph" w:styleId="Titre3">
    <w:name w:val="heading 3"/>
    <w:basedOn w:val="Normal"/>
    <w:next w:val="Normal"/>
    <w:link w:val="Titre3Car"/>
    <w:qFormat/>
    <w:rsid w:val="00013244"/>
    <w:pPr>
      <w:keepNext/>
      <w:tabs>
        <w:tab w:val="num" w:pos="360"/>
      </w:tabs>
      <w:spacing w:before="60" w:after="60"/>
      <w:outlineLvl w:val="2"/>
    </w:pPr>
    <w:rPr>
      <w:rFonts w:asciiTheme="majorHAnsi" w:eastAsiaTheme="minorEastAsia" w:hAnsiTheme="majorHAnsi" w:cstheme="minorBidi"/>
      <w:b/>
      <w:bCs/>
      <w:i/>
      <w:iCs/>
      <w:color w:val="365F91" w:themeColor="accent1" w:themeShade="BF"/>
      <w:sz w:val="24"/>
      <w:szCs w:val="22"/>
      <w:lang w:eastAsia="ja-JP"/>
    </w:rPr>
  </w:style>
  <w:style w:type="paragraph" w:styleId="Titre4">
    <w:name w:val="heading 4"/>
    <w:basedOn w:val="Normal"/>
    <w:next w:val="Normal"/>
    <w:link w:val="Titre4Car"/>
    <w:qFormat/>
    <w:rsid w:val="00231EDC"/>
    <w:pPr>
      <w:keepNext/>
      <w:spacing w:after="80"/>
      <w:jc w:val="left"/>
      <w:outlineLvl w:val="3"/>
    </w:pPr>
    <w:rPr>
      <w:rFonts w:asciiTheme="minorHAnsi" w:eastAsiaTheme="minorEastAsia" w:hAnsiTheme="minorHAnsi" w:cstheme="minorBidi"/>
      <w:color w:val="008000"/>
      <w:lang w:eastAsia="ja-JP"/>
    </w:rPr>
  </w:style>
  <w:style w:type="paragraph" w:styleId="Titre5">
    <w:name w:val="heading 5"/>
    <w:basedOn w:val="Normal"/>
    <w:next w:val="Normal"/>
    <w:link w:val="Titre5Car"/>
    <w:qFormat/>
    <w:rsid w:val="00231EDC"/>
    <w:pPr>
      <w:keepNext/>
      <w:widowControl w:val="0"/>
      <w:spacing w:after="200" w:line="360" w:lineRule="auto"/>
      <w:outlineLvl w:val="4"/>
    </w:pPr>
    <w:rPr>
      <w:rFonts w:asciiTheme="minorHAnsi" w:eastAsiaTheme="minorEastAsia" w:hAnsiTheme="minorHAnsi" w:cstheme="minorBidi"/>
      <w:i/>
      <w:lang w:eastAsia="ja-JP"/>
    </w:rPr>
  </w:style>
  <w:style w:type="paragraph" w:styleId="Titre6">
    <w:name w:val="heading 6"/>
    <w:basedOn w:val="Normal"/>
    <w:next w:val="Normal"/>
    <w:link w:val="Titre6Car"/>
    <w:qFormat/>
    <w:rsid w:val="00231EDC"/>
    <w:pPr>
      <w:keepNext/>
      <w:tabs>
        <w:tab w:val="left" w:pos="1134"/>
        <w:tab w:val="left" w:pos="3119"/>
      </w:tabs>
      <w:spacing w:after="200"/>
      <w:outlineLvl w:val="5"/>
    </w:pPr>
    <w:rPr>
      <w:rFonts w:asciiTheme="minorHAnsi" w:eastAsiaTheme="minorEastAsia" w:hAnsiTheme="minorHAnsi" w:cstheme="minorBidi"/>
      <w:i/>
      <w:lang w:eastAsia="ja-JP"/>
    </w:rPr>
  </w:style>
  <w:style w:type="paragraph" w:styleId="Titre7">
    <w:name w:val="heading 7"/>
    <w:basedOn w:val="Normal"/>
    <w:next w:val="Normal"/>
    <w:link w:val="Titre7Car"/>
    <w:qFormat/>
    <w:rsid w:val="00231EDC"/>
    <w:pPr>
      <w:keepNext/>
      <w:spacing w:after="200"/>
      <w:jc w:val="center"/>
      <w:outlineLvl w:val="6"/>
    </w:pPr>
    <w:rPr>
      <w:rFonts w:asciiTheme="minorHAnsi" w:eastAsiaTheme="minorEastAsia" w:hAnsiTheme="minorHAnsi" w:cstheme="minorBidi"/>
      <w:i/>
      <w:lang w:eastAsia="ja-JP"/>
    </w:rPr>
  </w:style>
  <w:style w:type="paragraph" w:styleId="Titre8">
    <w:name w:val="heading 8"/>
    <w:basedOn w:val="Normal"/>
    <w:next w:val="Normal"/>
    <w:link w:val="Titre8Car"/>
    <w:qFormat/>
    <w:rsid w:val="00231EDC"/>
    <w:pPr>
      <w:keepNext/>
      <w:shd w:val="clear" w:color="auto" w:fill="FFFF00"/>
      <w:tabs>
        <w:tab w:val="left" w:pos="3189"/>
        <w:tab w:val="left" w:pos="5740"/>
        <w:tab w:val="left" w:pos="9709"/>
      </w:tabs>
      <w:spacing w:after="200" w:line="480" w:lineRule="auto"/>
      <w:jc w:val="center"/>
      <w:outlineLvl w:val="7"/>
    </w:pPr>
    <w:rPr>
      <w:rFonts w:asciiTheme="minorHAnsi" w:eastAsiaTheme="minorEastAsia" w:hAnsiTheme="minorHAnsi" w:cstheme="minorBidi"/>
      <w:b/>
      <w:color w:val="800000"/>
      <w:sz w:val="38"/>
      <w:szCs w:val="38"/>
      <w:lang w:eastAsia="ja-JP"/>
    </w:rPr>
  </w:style>
  <w:style w:type="paragraph" w:styleId="Titre9">
    <w:name w:val="heading 9"/>
    <w:basedOn w:val="Normal"/>
    <w:next w:val="Normal"/>
    <w:link w:val="Titre9Car"/>
    <w:qFormat/>
    <w:rsid w:val="00231EDC"/>
    <w:pPr>
      <w:keepNext/>
      <w:spacing w:after="200"/>
      <w:jc w:val="center"/>
      <w:outlineLvl w:val="8"/>
    </w:pPr>
    <w:rPr>
      <w:rFonts w:ascii="Mashreq SILDoulos" w:eastAsiaTheme="minorEastAsia" w:hAnsi="Mashreq SILDoulos" w:cstheme="minorBidi"/>
      <w:b/>
      <w:color w:val="FF0000"/>
      <w:sz w:val="36"/>
      <w:szCs w:val="36"/>
      <w:lang w:eastAsia="ja-JP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Caractredenotedebasdepage">
    <w:name w:val="Caractère de note de bas de page"/>
    <w:basedOn w:val="Policepardfaut"/>
    <w:rsid w:val="00231EDC"/>
    <w:rPr>
      <w:vertAlign w:val="superscript"/>
    </w:rPr>
  </w:style>
  <w:style w:type="paragraph" w:customStyle="1" w:styleId="Cataloguetombeaux">
    <w:name w:val="Catalogue tombeaux"/>
    <w:basedOn w:val="Normal"/>
    <w:rsid w:val="00231EDC"/>
    <w:pPr>
      <w:spacing w:before="100"/>
    </w:pPr>
    <w:rPr>
      <w:sz w:val="20"/>
    </w:rPr>
  </w:style>
  <w:style w:type="paragraph" w:styleId="Commentaire">
    <w:name w:val="annotation text"/>
    <w:basedOn w:val="Normal"/>
    <w:link w:val="CommentaireCar"/>
    <w:rsid w:val="00231EDC"/>
    <w:pPr>
      <w:spacing w:after="200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paragraph" w:customStyle="1" w:styleId="Contenudutableau">
    <w:name w:val="Contenu du tableau"/>
    <w:basedOn w:val="Normal"/>
    <w:rsid w:val="00231EDC"/>
    <w:rPr>
      <w:color w:val="000000"/>
      <w:sz w:val="18"/>
    </w:rPr>
  </w:style>
  <w:style w:type="character" w:customStyle="1" w:styleId="entcorr">
    <w:name w:val="entcorr"/>
    <w:rsid w:val="00231EDC"/>
    <w:rPr>
      <w:rFonts w:ascii="TimesNewRomanPSMT" w:hAnsi="TimesNewRomanPSMT"/>
    </w:rPr>
  </w:style>
  <w:style w:type="paragraph" w:styleId="En-tte">
    <w:name w:val="header"/>
    <w:basedOn w:val="Normal"/>
    <w:link w:val="En-tteCar"/>
    <w:rsid w:val="00231EDC"/>
    <w:pPr>
      <w:tabs>
        <w:tab w:val="center" w:pos="4536"/>
        <w:tab w:val="right" w:pos="9072"/>
      </w:tabs>
      <w:spacing w:after="200" w:line="240" w:lineRule="exact"/>
    </w:pPr>
    <w:rPr>
      <w:rFonts w:asciiTheme="minorHAnsi" w:eastAsiaTheme="minorEastAsia" w:hAnsiTheme="minorHAnsi" w:cstheme="minorBidi"/>
      <w:sz w:val="20"/>
      <w:szCs w:val="20"/>
      <w:lang w:eastAsia="ja-JP"/>
    </w:rPr>
  </w:style>
  <w:style w:type="paragraph" w:customStyle="1" w:styleId="Enumrations">
    <w:name w:val="Enumérations"/>
    <w:basedOn w:val="Normal"/>
    <w:rsid w:val="00231EDC"/>
    <w:pPr>
      <w:ind w:left="851"/>
    </w:pPr>
    <w:rPr>
      <w:szCs w:val="20"/>
    </w:rPr>
  </w:style>
  <w:style w:type="paragraph" w:styleId="Explorateurdedocuments">
    <w:name w:val="Document Map"/>
    <w:basedOn w:val="Normal"/>
    <w:link w:val="ExplorateurdedocumentsCar"/>
    <w:rsid w:val="00231EDC"/>
    <w:pPr>
      <w:shd w:val="clear" w:color="auto" w:fill="000080"/>
      <w:spacing w:after="200"/>
    </w:pPr>
    <w:rPr>
      <w:rFonts w:ascii="Geneva" w:eastAsiaTheme="minorEastAsia" w:hAnsi="Geneva" w:cstheme="minorBidi"/>
      <w:lang w:eastAsia="ja-JP"/>
    </w:rPr>
  </w:style>
  <w:style w:type="paragraph" w:customStyle="1" w:styleId="Extraitsdarticle">
    <w:name w:val="Extraits d'article"/>
    <w:basedOn w:val="Normal"/>
    <w:rsid w:val="00231EDC"/>
    <w:rPr>
      <w:rFonts w:ascii="Times" w:hAnsi="Times"/>
      <w:color w:val="000080"/>
      <w:sz w:val="20"/>
      <w:szCs w:val="20"/>
    </w:rPr>
  </w:style>
  <w:style w:type="character" w:customStyle="1" w:styleId="lgende">
    <w:name w:val="légende"/>
    <w:basedOn w:val="Policepardfaut"/>
    <w:rsid w:val="00231EDC"/>
    <w:rPr>
      <w:rFonts w:ascii="Times New Roman" w:hAnsi="Times New Roman"/>
      <w:sz w:val="28"/>
      <w:szCs w:val="28"/>
    </w:rPr>
  </w:style>
  <w:style w:type="character" w:styleId="Lienhypertexte">
    <w:name w:val="Hyperlink"/>
    <w:basedOn w:val="Policepardfaut"/>
    <w:uiPriority w:val="99"/>
    <w:rsid w:val="00231EDC"/>
    <w:rPr>
      <w:color w:val="0000FF"/>
      <w:u w:val="single"/>
    </w:rPr>
  </w:style>
  <w:style w:type="character" w:styleId="Lienhypertextesuivivisit">
    <w:name w:val="FollowedHyperlink"/>
    <w:basedOn w:val="Policepardfaut"/>
    <w:rsid w:val="00231EDC"/>
    <w:rPr>
      <w:color w:val="800080"/>
      <w:u w:val="single"/>
    </w:rPr>
  </w:style>
  <w:style w:type="character" w:styleId="Marquedecommentaire">
    <w:name w:val="annotation reference"/>
    <w:basedOn w:val="Policepardfaut"/>
    <w:rsid w:val="00231EDC"/>
    <w:rPr>
      <w:sz w:val="16"/>
      <w:szCs w:val="16"/>
    </w:rPr>
  </w:style>
  <w:style w:type="character" w:styleId="Appeldenotedefin">
    <w:name w:val="endnote reference"/>
    <w:basedOn w:val="Policepardfaut"/>
    <w:rsid w:val="00231EDC"/>
    <w:rPr>
      <w:color w:val="000000"/>
      <w:vertAlign w:val="baseline"/>
    </w:rPr>
  </w:style>
  <w:style w:type="character" w:styleId="Appelnotedebasdep">
    <w:name w:val="footnote reference"/>
    <w:basedOn w:val="Policepardfaut"/>
    <w:uiPriority w:val="99"/>
    <w:rsid w:val="00231EDC"/>
    <w:rPr>
      <w:position w:val="6"/>
      <w:sz w:val="16"/>
    </w:rPr>
  </w:style>
  <w:style w:type="paragraph" w:customStyle="1" w:styleId="Notedansletexte">
    <w:name w:val="Note dans le texte"/>
    <w:basedOn w:val="Normal"/>
    <w:rsid w:val="00231EDC"/>
    <w:rPr>
      <w:sz w:val="20"/>
    </w:rPr>
  </w:style>
  <w:style w:type="paragraph" w:styleId="Notedebasdepage">
    <w:name w:val="footnote text"/>
    <w:basedOn w:val="Normal"/>
    <w:link w:val="NotedebasdepageCar"/>
    <w:uiPriority w:val="99"/>
    <w:rsid w:val="00013244"/>
    <w:pPr>
      <w:spacing w:before="0" w:after="200"/>
    </w:pPr>
    <w:rPr>
      <w:rFonts w:eastAsiaTheme="minorEastAsia" w:cstheme="minorBidi"/>
      <w:sz w:val="20"/>
      <w:lang w:eastAsia="ja-JP"/>
    </w:rPr>
  </w:style>
  <w:style w:type="paragraph" w:styleId="Notedefin">
    <w:name w:val="endnote text"/>
    <w:basedOn w:val="Normal"/>
    <w:link w:val="NotedefinCar"/>
    <w:rsid w:val="00231EDC"/>
    <w:pPr>
      <w:spacing w:before="0" w:after="200"/>
    </w:pPr>
    <w:rPr>
      <w:rFonts w:asciiTheme="minorHAnsi" w:eastAsiaTheme="minorEastAsia" w:hAnsiTheme="minorHAnsi" w:cstheme="minorBidi"/>
      <w:sz w:val="20"/>
      <w:szCs w:val="20"/>
      <w:lang w:val="en-US" w:eastAsia="ja-JP"/>
    </w:rPr>
  </w:style>
  <w:style w:type="paragraph" w:customStyle="1" w:styleId="Recommandations">
    <w:name w:val="Recommandations"/>
    <w:basedOn w:val="Normal"/>
    <w:rsid w:val="00231EDC"/>
    <w:rPr>
      <w:color w:val="993300"/>
      <w:sz w:val="20"/>
      <w:u w:val="single" w:color="800000"/>
    </w:rPr>
  </w:style>
  <w:style w:type="paragraph" w:customStyle="1" w:styleId="Notesreprendre">
    <w:name w:val="Notes à reprendre"/>
    <w:basedOn w:val="Recommandations"/>
    <w:rsid w:val="00231EDC"/>
    <w:rPr>
      <w:color w:val="333333"/>
      <w:u w:val="none"/>
    </w:rPr>
  </w:style>
  <w:style w:type="paragraph" w:customStyle="1" w:styleId="Notesdebasdepage">
    <w:name w:val="Notes de bas de page"/>
    <w:basedOn w:val="Normal"/>
    <w:rsid w:val="00231EDC"/>
    <w:rPr>
      <w:sz w:val="20"/>
      <w:szCs w:val="20"/>
    </w:rPr>
  </w:style>
  <w:style w:type="character" w:styleId="Numrodepage">
    <w:name w:val="page number"/>
    <w:basedOn w:val="Policepardfaut"/>
    <w:rsid w:val="00DF759F"/>
    <w:rPr>
      <w:rFonts w:ascii="Calibri" w:hAnsi="Calibri"/>
      <w:color w:val="auto"/>
      <w:sz w:val="20"/>
    </w:rPr>
  </w:style>
  <w:style w:type="paragraph" w:styleId="Objetducommentaire">
    <w:name w:val="annotation subject"/>
    <w:basedOn w:val="Commentaire"/>
    <w:next w:val="Commentaire"/>
    <w:link w:val="ObjetducommentaireCar"/>
    <w:rsid w:val="00231EDC"/>
    <w:rPr>
      <w:b/>
      <w:bCs/>
    </w:rPr>
  </w:style>
  <w:style w:type="paragraph" w:styleId="Pieddepage">
    <w:name w:val="footer"/>
    <w:basedOn w:val="Normal"/>
    <w:link w:val="PieddepageCar"/>
    <w:rsid w:val="00231EDC"/>
    <w:pPr>
      <w:tabs>
        <w:tab w:val="center" w:pos="4536"/>
        <w:tab w:val="right" w:pos="9072"/>
      </w:tabs>
      <w:spacing w:after="200"/>
    </w:pPr>
    <w:rPr>
      <w:rFonts w:asciiTheme="minorHAnsi" w:eastAsiaTheme="minorEastAsia" w:hAnsiTheme="minorHAnsi" w:cstheme="minorBidi"/>
      <w:lang w:eastAsia="ja-JP"/>
    </w:rPr>
  </w:style>
  <w:style w:type="paragraph" w:customStyle="1" w:styleId="Rfsverifier">
    <w:name w:val="Réfs à verifier"/>
    <w:basedOn w:val="Normal"/>
    <w:rsid w:val="00231EDC"/>
    <w:rPr>
      <w:color w:val="FF0000"/>
      <w:sz w:val="20"/>
      <w:u w:val="single"/>
    </w:rPr>
  </w:style>
  <w:style w:type="paragraph" w:customStyle="1" w:styleId="Planchesfaire">
    <w:name w:val="Planches à faire"/>
    <w:basedOn w:val="Rfsverifier"/>
    <w:rsid w:val="00231EDC"/>
    <w:rPr>
      <w:b/>
      <w:caps/>
      <w:color w:val="FF00FF"/>
      <w:u w:val="none"/>
    </w:rPr>
  </w:style>
  <w:style w:type="paragraph" w:customStyle="1" w:styleId="Rfbiblio">
    <w:name w:val="Réf biblio"/>
    <w:basedOn w:val="Normal"/>
    <w:rsid w:val="00231EDC"/>
    <w:pPr>
      <w:tabs>
        <w:tab w:val="left" w:pos="1134"/>
      </w:tabs>
      <w:autoSpaceDE/>
      <w:autoSpaceDN/>
      <w:spacing w:before="0"/>
      <w:ind w:left="1134" w:hanging="1134"/>
    </w:pPr>
  </w:style>
  <w:style w:type="paragraph" w:customStyle="1" w:styleId="Rfsbiblio">
    <w:name w:val="Réfs biblio"/>
    <w:basedOn w:val="Normal"/>
    <w:rsid w:val="00231EDC"/>
    <w:pPr>
      <w:spacing w:before="60"/>
      <w:ind w:left="340" w:hanging="340"/>
    </w:pPr>
  </w:style>
  <w:style w:type="paragraph" w:styleId="Textebrut">
    <w:name w:val="Plain Text"/>
    <w:basedOn w:val="Normal"/>
    <w:link w:val="TextebrutCar"/>
    <w:rsid w:val="00231EDC"/>
    <w:pPr>
      <w:autoSpaceDE/>
      <w:autoSpaceDN/>
      <w:spacing w:before="0" w:after="200"/>
      <w:jc w:val="left"/>
    </w:pPr>
    <w:rPr>
      <w:rFonts w:ascii="Courier" w:eastAsiaTheme="minorEastAsia" w:hAnsi="Courier" w:cstheme="minorBidi"/>
      <w:lang w:eastAsia="ja-JP"/>
    </w:rPr>
  </w:style>
  <w:style w:type="paragraph" w:styleId="Textedebulles">
    <w:name w:val="Balloon Text"/>
    <w:basedOn w:val="Normal"/>
    <w:link w:val="TextedebullesCar"/>
    <w:rsid w:val="00231EDC"/>
    <w:pPr>
      <w:spacing w:after="200"/>
    </w:pPr>
    <w:rPr>
      <w:rFonts w:ascii="Lucida Grande" w:eastAsiaTheme="minorEastAsia" w:hAnsi="Lucida Grande" w:cstheme="minorBidi"/>
      <w:sz w:val="18"/>
      <w:szCs w:val="18"/>
      <w:lang w:eastAsia="ja-JP"/>
    </w:rPr>
  </w:style>
  <w:style w:type="paragraph" w:customStyle="1" w:styleId="Texteinscriptions">
    <w:name w:val="Texte inscriptions"/>
    <w:basedOn w:val="Cataloguetombeaux"/>
    <w:rsid w:val="00231EDC"/>
    <w:rPr>
      <w:i/>
    </w:rPr>
  </w:style>
  <w:style w:type="paragraph" w:customStyle="1" w:styleId="Textesrdiger">
    <w:name w:val="Textes à rédiger"/>
    <w:basedOn w:val="Normal"/>
    <w:rsid w:val="00231EDC"/>
    <w:rPr>
      <w:i/>
      <w:color w:val="800080"/>
    </w:rPr>
  </w:style>
  <w:style w:type="paragraph" w:customStyle="1" w:styleId="Titredetableau">
    <w:name w:val="Titre de tableau"/>
    <w:basedOn w:val="Normal"/>
    <w:rsid w:val="00231EDC"/>
    <w:pPr>
      <w:spacing w:after="160"/>
      <w:jc w:val="left"/>
    </w:pPr>
    <w:rPr>
      <w:b/>
      <w:i/>
      <w:sz w:val="20"/>
    </w:rPr>
  </w:style>
  <w:style w:type="paragraph" w:customStyle="1" w:styleId="Titre20">
    <w:name w:val="Titre2"/>
    <w:basedOn w:val="Normal"/>
    <w:rsid w:val="00231EDC"/>
    <w:pPr>
      <w:spacing w:before="60" w:after="60"/>
    </w:pPr>
    <w:rPr>
      <w:rFonts w:ascii="Times" w:hAnsi="Times"/>
      <w:b/>
      <w:i/>
      <w:color w:val="008000"/>
    </w:rPr>
  </w:style>
  <w:style w:type="paragraph" w:styleId="TM1">
    <w:name w:val="toc 1"/>
    <w:basedOn w:val="Normal"/>
    <w:next w:val="Normal"/>
    <w:autoRedefine/>
    <w:uiPriority w:val="39"/>
    <w:rsid w:val="00231EDC"/>
    <w:pPr>
      <w:spacing w:before="240" w:after="120"/>
      <w:jc w:val="left"/>
    </w:pPr>
    <w:rPr>
      <w:rFonts w:asciiTheme="minorHAnsi" w:eastAsiaTheme="minorEastAsia" w:hAnsiTheme="minorHAnsi" w:cstheme="minorBidi"/>
      <w:b/>
      <w:lang w:eastAsia="ja-JP"/>
    </w:rPr>
  </w:style>
  <w:style w:type="paragraph" w:styleId="TM2">
    <w:name w:val="toc 2"/>
    <w:basedOn w:val="Normal"/>
    <w:next w:val="Normal"/>
    <w:autoRedefine/>
    <w:uiPriority w:val="39"/>
    <w:rsid w:val="00231EDC"/>
    <w:pPr>
      <w:spacing w:before="120" w:after="200"/>
      <w:ind w:left="200"/>
      <w:jc w:val="left"/>
    </w:pPr>
    <w:rPr>
      <w:rFonts w:asciiTheme="minorHAnsi" w:eastAsiaTheme="minorEastAsia" w:hAnsiTheme="minorHAnsi" w:cstheme="minorBidi"/>
      <w:i/>
      <w:lang w:eastAsia="ja-JP"/>
    </w:rPr>
  </w:style>
  <w:style w:type="paragraph" w:styleId="TM3">
    <w:name w:val="toc 3"/>
    <w:basedOn w:val="Normal"/>
    <w:next w:val="Normal"/>
    <w:autoRedefine/>
    <w:uiPriority w:val="39"/>
    <w:rsid w:val="00231EDC"/>
    <w:pPr>
      <w:spacing w:before="0" w:after="200"/>
      <w:ind w:left="400"/>
      <w:jc w:val="left"/>
    </w:pPr>
    <w:rPr>
      <w:rFonts w:asciiTheme="minorHAnsi" w:eastAsiaTheme="minorEastAsia" w:hAnsiTheme="minorHAnsi" w:cstheme="minorBidi"/>
      <w:lang w:eastAsia="ja-JP"/>
    </w:rPr>
  </w:style>
  <w:style w:type="paragraph" w:styleId="TM4">
    <w:name w:val="toc 4"/>
    <w:basedOn w:val="Normal"/>
    <w:next w:val="Normal"/>
    <w:autoRedefine/>
    <w:uiPriority w:val="39"/>
    <w:rsid w:val="00231EDC"/>
    <w:pPr>
      <w:spacing w:before="0" w:after="200"/>
      <w:ind w:left="600"/>
      <w:jc w:val="left"/>
    </w:pPr>
    <w:rPr>
      <w:rFonts w:asciiTheme="minorHAnsi" w:eastAsiaTheme="minorEastAsia" w:hAnsiTheme="minorHAnsi" w:cstheme="minorBidi"/>
      <w:lang w:eastAsia="ja-JP"/>
    </w:rPr>
  </w:style>
  <w:style w:type="paragraph" w:styleId="TM5">
    <w:name w:val="toc 5"/>
    <w:basedOn w:val="Normal"/>
    <w:next w:val="Normal"/>
    <w:autoRedefine/>
    <w:rsid w:val="00231EDC"/>
    <w:pPr>
      <w:spacing w:before="0" w:after="200"/>
      <w:ind w:left="800"/>
      <w:jc w:val="left"/>
    </w:pPr>
    <w:rPr>
      <w:rFonts w:asciiTheme="minorHAnsi" w:eastAsiaTheme="minorEastAsia" w:hAnsiTheme="minorHAnsi" w:cstheme="minorBidi"/>
      <w:lang w:eastAsia="ja-JP"/>
    </w:rPr>
  </w:style>
  <w:style w:type="paragraph" w:styleId="TM6">
    <w:name w:val="toc 6"/>
    <w:basedOn w:val="Normal"/>
    <w:next w:val="Normal"/>
    <w:autoRedefine/>
    <w:rsid w:val="00231EDC"/>
    <w:pPr>
      <w:spacing w:before="0" w:after="200"/>
      <w:ind w:left="1000"/>
      <w:jc w:val="left"/>
    </w:pPr>
    <w:rPr>
      <w:rFonts w:asciiTheme="minorHAnsi" w:eastAsiaTheme="minorEastAsia" w:hAnsiTheme="minorHAnsi" w:cstheme="minorBidi"/>
      <w:lang w:eastAsia="ja-JP"/>
    </w:rPr>
  </w:style>
  <w:style w:type="paragraph" w:styleId="TM7">
    <w:name w:val="toc 7"/>
    <w:basedOn w:val="Normal"/>
    <w:next w:val="Normal"/>
    <w:autoRedefine/>
    <w:rsid w:val="00231EDC"/>
    <w:pPr>
      <w:spacing w:before="0" w:after="200"/>
      <w:ind w:left="1200"/>
      <w:jc w:val="left"/>
    </w:pPr>
    <w:rPr>
      <w:rFonts w:asciiTheme="minorHAnsi" w:eastAsiaTheme="minorEastAsia" w:hAnsiTheme="minorHAnsi" w:cstheme="minorBidi"/>
      <w:lang w:eastAsia="ja-JP"/>
    </w:rPr>
  </w:style>
  <w:style w:type="paragraph" w:styleId="TM8">
    <w:name w:val="toc 8"/>
    <w:basedOn w:val="Normal"/>
    <w:next w:val="Normal"/>
    <w:autoRedefine/>
    <w:rsid w:val="00231EDC"/>
    <w:pPr>
      <w:spacing w:before="0" w:after="200"/>
      <w:ind w:left="1400"/>
      <w:jc w:val="left"/>
    </w:pPr>
    <w:rPr>
      <w:rFonts w:asciiTheme="minorHAnsi" w:eastAsiaTheme="minorEastAsia" w:hAnsiTheme="minorHAnsi" w:cstheme="minorBidi"/>
      <w:lang w:eastAsia="ja-JP"/>
    </w:rPr>
  </w:style>
  <w:style w:type="paragraph" w:styleId="TM9">
    <w:name w:val="toc 9"/>
    <w:basedOn w:val="Normal"/>
    <w:next w:val="Normal"/>
    <w:autoRedefine/>
    <w:rsid w:val="00231EDC"/>
    <w:pPr>
      <w:spacing w:before="0" w:after="200"/>
      <w:ind w:left="1600"/>
      <w:jc w:val="left"/>
    </w:pPr>
    <w:rPr>
      <w:rFonts w:asciiTheme="minorHAnsi" w:eastAsiaTheme="minorEastAsia" w:hAnsiTheme="minorHAnsi" w:cstheme="minorBidi"/>
      <w:lang w:eastAsia="ja-JP"/>
    </w:rPr>
  </w:style>
  <w:style w:type="character" w:customStyle="1" w:styleId="Titre2Car">
    <w:name w:val="Titre 2 Car"/>
    <w:basedOn w:val="Policepardfaut"/>
    <w:link w:val="Titre2"/>
    <w:rsid w:val="00CB2238"/>
    <w:rPr>
      <w:rFonts w:ascii="Calibri" w:hAnsi="Calibri"/>
      <w:b/>
      <w:color w:val="FF0000"/>
      <w:sz w:val="28"/>
      <w:szCs w:val="28"/>
    </w:rPr>
  </w:style>
  <w:style w:type="character" w:customStyle="1" w:styleId="Titre3Car">
    <w:name w:val="Titre 3 Car"/>
    <w:basedOn w:val="Policepardfaut"/>
    <w:link w:val="Titre3"/>
    <w:rsid w:val="00013244"/>
    <w:rPr>
      <w:rFonts w:asciiTheme="majorHAnsi" w:hAnsiTheme="majorHAnsi"/>
      <w:b/>
      <w:bCs/>
      <w:i/>
      <w:iCs/>
      <w:color w:val="365F91" w:themeColor="accent1" w:themeShade="BF"/>
      <w:sz w:val="24"/>
      <w:szCs w:val="22"/>
    </w:rPr>
  </w:style>
  <w:style w:type="paragraph" w:styleId="Titre">
    <w:name w:val="Title"/>
    <w:basedOn w:val="Normal"/>
    <w:next w:val="Normal"/>
    <w:link w:val="TitreCar"/>
    <w:qFormat/>
    <w:rsid w:val="008B032C"/>
    <w:pPr>
      <w:pBdr>
        <w:bottom w:val="single" w:sz="8" w:space="4" w:color="4F81BD" w:themeColor="accent1"/>
      </w:pBdr>
      <w:autoSpaceDE/>
      <w:autoSpaceDN/>
      <w:spacing w:before="0" w:after="30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rsid w:val="008B03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Paragraphedeliste">
    <w:name w:val="List Paragraph"/>
    <w:basedOn w:val="Normal"/>
    <w:qFormat/>
    <w:rsid w:val="00DE12F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35909"/>
    <w:pPr>
      <w:autoSpaceDE/>
      <w:autoSpaceDN/>
      <w:spacing w:before="100" w:beforeAutospacing="1" w:after="100" w:afterAutospacing="1"/>
      <w:jc w:val="left"/>
    </w:pPr>
    <w:rPr>
      <w:rFonts w:ascii="Times New Roman" w:hAnsi="Times New Roman"/>
      <w:sz w:val="24"/>
    </w:rPr>
  </w:style>
  <w:style w:type="character" w:styleId="Mentionnonrsolue">
    <w:name w:val="Unresolved Mention"/>
    <w:basedOn w:val="Policepardfaut"/>
    <w:uiPriority w:val="99"/>
    <w:rsid w:val="00635909"/>
    <w:rPr>
      <w:color w:val="605E5C"/>
      <w:shd w:val="clear" w:color="auto" w:fill="E1DFDD"/>
    </w:rPr>
  </w:style>
  <w:style w:type="character" w:customStyle="1" w:styleId="s1">
    <w:name w:val="s1"/>
    <w:basedOn w:val="Policepardfaut"/>
    <w:rsid w:val="00E85C60"/>
  </w:style>
  <w:style w:type="character" w:customStyle="1" w:styleId="Titre1Car">
    <w:name w:val="Titre 1 Car"/>
    <w:basedOn w:val="Policepardfaut"/>
    <w:link w:val="Titre1"/>
    <w:rsid w:val="009C7823"/>
    <w:rPr>
      <w:rFonts w:asciiTheme="majorHAnsi" w:hAnsiTheme="majorHAnsi"/>
      <w:b/>
      <w:color w:val="000000"/>
      <w:sz w:val="28"/>
      <w:szCs w:val="28"/>
      <w:shd w:val="pct15" w:color="auto" w:fill="FFFFFF"/>
    </w:rPr>
  </w:style>
  <w:style w:type="character" w:customStyle="1" w:styleId="Titre4Car">
    <w:name w:val="Titre 4 Car"/>
    <w:basedOn w:val="Policepardfaut"/>
    <w:link w:val="Titre4"/>
    <w:rsid w:val="00400FFE"/>
    <w:rPr>
      <w:color w:val="008000"/>
      <w:sz w:val="22"/>
      <w:szCs w:val="24"/>
    </w:rPr>
  </w:style>
  <w:style w:type="character" w:customStyle="1" w:styleId="Titre5Car">
    <w:name w:val="Titre 5 Car"/>
    <w:basedOn w:val="Policepardfaut"/>
    <w:link w:val="Titre5"/>
    <w:rsid w:val="00400FFE"/>
    <w:rPr>
      <w:i/>
      <w:sz w:val="22"/>
      <w:szCs w:val="24"/>
    </w:rPr>
  </w:style>
  <w:style w:type="character" w:customStyle="1" w:styleId="Titre6Car">
    <w:name w:val="Titre 6 Car"/>
    <w:basedOn w:val="Policepardfaut"/>
    <w:link w:val="Titre6"/>
    <w:rsid w:val="00400FFE"/>
    <w:rPr>
      <w:i/>
      <w:sz w:val="22"/>
      <w:szCs w:val="24"/>
    </w:rPr>
  </w:style>
  <w:style w:type="character" w:customStyle="1" w:styleId="Titre7Car">
    <w:name w:val="Titre 7 Car"/>
    <w:basedOn w:val="Policepardfaut"/>
    <w:link w:val="Titre7"/>
    <w:rsid w:val="00400FFE"/>
    <w:rPr>
      <w:i/>
      <w:sz w:val="22"/>
      <w:szCs w:val="24"/>
    </w:rPr>
  </w:style>
  <w:style w:type="character" w:customStyle="1" w:styleId="Titre8Car">
    <w:name w:val="Titre 8 Car"/>
    <w:basedOn w:val="Policepardfaut"/>
    <w:link w:val="Titre8"/>
    <w:rsid w:val="00400FFE"/>
    <w:rPr>
      <w:b/>
      <w:color w:val="800000"/>
      <w:sz w:val="38"/>
      <w:szCs w:val="38"/>
      <w:shd w:val="clear" w:color="auto" w:fill="FFFF00"/>
    </w:rPr>
  </w:style>
  <w:style w:type="character" w:customStyle="1" w:styleId="Titre9Car">
    <w:name w:val="Titre 9 Car"/>
    <w:basedOn w:val="Policepardfaut"/>
    <w:link w:val="Titre9"/>
    <w:rsid w:val="00400FFE"/>
    <w:rPr>
      <w:rFonts w:ascii="Mashreq SILDoulos" w:hAnsi="Mashreq SILDoulos"/>
      <w:b/>
      <w:color w:val="FF0000"/>
      <w:sz w:val="36"/>
      <w:szCs w:val="36"/>
    </w:rPr>
  </w:style>
  <w:style w:type="character" w:styleId="lev">
    <w:name w:val="Strong"/>
    <w:basedOn w:val="Policepardfaut"/>
    <w:qFormat/>
    <w:rsid w:val="00400FFE"/>
    <w:rPr>
      <w:b/>
      <w:bCs/>
    </w:rPr>
  </w:style>
  <w:style w:type="paragraph" w:customStyle="1" w:styleId="Commentairerfrences">
    <w:name w:val="Commentaire références"/>
    <w:basedOn w:val="Paragraphedeliste"/>
    <w:qFormat/>
    <w:rsid w:val="00400FFE"/>
    <w:pPr>
      <w:autoSpaceDE/>
      <w:autoSpaceDN/>
      <w:spacing w:before="0" w:line="320" w:lineRule="exact"/>
      <w:ind w:left="822"/>
    </w:pPr>
    <w:rPr>
      <w:rFonts w:eastAsiaTheme="minorEastAsia" w:cstheme="minorBidi"/>
      <w:i/>
      <w:sz w:val="24"/>
      <w:lang w:val="en-US"/>
    </w:rPr>
  </w:style>
  <w:style w:type="character" w:styleId="Accentuation">
    <w:name w:val="Emphasis"/>
    <w:basedOn w:val="Policepardfaut"/>
    <w:qFormat/>
    <w:rsid w:val="00400FFE"/>
    <w:rPr>
      <w:i/>
      <w:iCs/>
    </w:rPr>
  </w:style>
  <w:style w:type="table" w:styleId="Grilledutableau">
    <w:name w:val="Table Grid"/>
    <w:basedOn w:val="TableauNormal"/>
    <w:uiPriority w:val="59"/>
    <w:rsid w:val="00400FFE"/>
    <w:pPr>
      <w:spacing w:after="0"/>
    </w:pPr>
    <w:rPr>
      <w:sz w:val="24"/>
      <w:szCs w:val="24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tedebasdepageCar">
    <w:name w:val="Note de bas de page Car"/>
    <w:basedOn w:val="Policepardfaut"/>
    <w:link w:val="Notedebasdepage"/>
    <w:uiPriority w:val="99"/>
    <w:rsid w:val="00400FFE"/>
    <w:rPr>
      <w:rFonts w:ascii="Calibri" w:hAnsi="Calibri"/>
      <w:szCs w:val="24"/>
    </w:rPr>
  </w:style>
  <w:style w:type="character" w:customStyle="1" w:styleId="PieddepageCar">
    <w:name w:val="Pied de page Car"/>
    <w:basedOn w:val="Policepardfaut"/>
    <w:link w:val="Pieddepage"/>
    <w:rsid w:val="00400FFE"/>
    <w:rPr>
      <w:sz w:val="22"/>
      <w:szCs w:val="24"/>
    </w:rPr>
  </w:style>
  <w:style w:type="character" w:customStyle="1" w:styleId="TextedebullesCar">
    <w:name w:val="Texte de bulles Car"/>
    <w:basedOn w:val="Policepardfaut"/>
    <w:link w:val="Textedebulles"/>
    <w:rsid w:val="00400FFE"/>
    <w:rPr>
      <w:rFonts w:ascii="Lucida Grande" w:hAnsi="Lucida Grande"/>
      <w:sz w:val="18"/>
      <w:szCs w:val="18"/>
    </w:rPr>
  </w:style>
  <w:style w:type="paragraph" w:styleId="Listepuces">
    <w:name w:val="List Bullet"/>
    <w:basedOn w:val="Normal"/>
    <w:unhideWhenUsed/>
    <w:rsid w:val="00400FFE"/>
    <w:pPr>
      <w:numPr>
        <w:numId w:val="3"/>
      </w:numPr>
      <w:autoSpaceDE/>
      <w:autoSpaceDN/>
      <w:spacing w:before="0" w:line="320" w:lineRule="exact"/>
      <w:contextualSpacing/>
    </w:pPr>
    <w:rPr>
      <w:rFonts w:eastAsiaTheme="minorEastAsia" w:cstheme="minorBidi"/>
      <w:sz w:val="24"/>
    </w:rPr>
  </w:style>
  <w:style w:type="paragraph" w:styleId="Citation">
    <w:name w:val="Quote"/>
    <w:basedOn w:val="Normal"/>
    <w:next w:val="Normal"/>
    <w:link w:val="CitationCar"/>
    <w:qFormat/>
    <w:rsid w:val="00400FFE"/>
    <w:pPr>
      <w:autoSpaceDE/>
      <w:autoSpaceDN/>
      <w:spacing w:before="60" w:after="60"/>
      <w:ind w:left="284"/>
    </w:pPr>
    <w:rPr>
      <w:iCs/>
      <w:color w:val="000000"/>
      <w:sz w:val="20"/>
      <w:szCs w:val="20"/>
    </w:rPr>
  </w:style>
  <w:style w:type="character" w:customStyle="1" w:styleId="CitationCar">
    <w:name w:val="Citation Car"/>
    <w:basedOn w:val="Policepardfaut"/>
    <w:link w:val="Citation"/>
    <w:rsid w:val="00400FFE"/>
    <w:rPr>
      <w:rFonts w:ascii="Calibri" w:eastAsia="Times New Roman" w:hAnsi="Calibri" w:cs="Times New Roman"/>
      <w:iCs/>
      <w:color w:val="000000"/>
      <w:lang w:eastAsia="fr-FR"/>
    </w:rPr>
  </w:style>
  <w:style w:type="character" w:customStyle="1" w:styleId="CommentaireCar">
    <w:name w:val="Commentaire Car"/>
    <w:basedOn w:val="Policepardfaut"/>
    <w:link w:val="Commentaire"/>
    <w:rsid w:val="00400FFE"/>
  </w:style>
  <w:style w:type="character" w:customStyle="1" w:styleId="En-tteCar">
    <w:name w:val="En-tête Car"/>
    <w:basedOn w:val="Policepardfaut"/>
    <w:link w:val="En-tte"/>
    <w:rsid w:val="00400FFE"/>
  </w:style>
  <w:style w:type="character" w:customStyle="1" w:styleId="ExplorateurdedocumentsCar">
    <w:name w:val="Explorateur de documents Car"/>
    <w:basedOn w:val="Policepardfaut"/>
    <w:link w:val="Explorateurdedocuments"/>
    <w:rsid w:val="00400FFE"/>
    <w:rPr>
      <w:rFonts w:ascii="Geneva" w:hAnsi="Geneva"/>
      <w:sz w:val="22"/>
      <w:szCs w:val="24"/>
      <w:shd w:val="clear" w:color="auto" w:fill="000080"/>
    </w:rPr>
  </w:style>
  <w:style w:type="character" w:customStyle="1" w:styleId="NotedefinCar">
    <w:name w:val="Note de fin Car"/>
    <w:basedOn w:val="Policepardfaut"/>
    <w:link w:val="Notedefin"/>
    <w:rsid w:val="00400FFE"/>
    <w:rPr>
      <w:lang w:val="en-US"/>
    </w:rPr>
  </w:style>
  <w:style w:type="character" w:customStyle="1" w:styleId="ObjetducommentaireCar">
    <w:name w:val="Objet du commentaire Car"/>
    <w:basedOn w:val="CommentaireCar"/>
    <w:link w:val="Objetducommentaire"/>
    <w:rsid w:val="00400FFE"/>
    <w:rPr>
      <w:b/>
      <w:bCs/>
    </w:rPr>
  </w:style>
  <w:style w:type="character" w:customStyle="1" w:styleId="TextebrutCar">
    <w:name w:val="Texte brut Car"/>
    <w:basedOn w:val="Policepardfaut"/>
    <w:link w:val="Textebrut"/>
    <w:rsid w:val="00400FFE"/>
    <w:rPr>
      <w:rFonts w:ascii="Courier" w:hAnsi="Courier"/>
      <w:sz w:val="22"/>
      <w:szCs w:val="24"/>
    </w:rPr>
  </w:style>
  <w:style w:type="character" w:customStyle="1" w:styleId="Appelnotedebasdep1">
    <w:name w:val="Appel note de bas de p.1"/>
    <w:basedOn w:val="Policepardfaut"/>
    <w:rsid w:val="00400FFE"/>
    <w:rPr>
      <w:position w:val="6"/>
      <w:sz w:val="24"/>
    </w:rPr>
  </w:style>
  <w:style w:type="paragraph" w:customStyle="1" w:styleId="biblio">
    <w:name w:val="biblio"/>
    <w:basedOn w:val="Normal"/>
    <w:uiPriority w:val="99"/>
    <w:rsid w:val="00400FFE"/>
    <w:pPr>
      <w:spacing w:line="280" w:lineRule="exact"/>
      <w:ind w:left="567" w:hanging="567"/>
    </w:pPr>
    <w:rPr>
      <w:rFonts w:ascii="Times" w:hAnsi="Times" w:cs="Times"/>
      <w:sz w:val="24"/>
    </w:rPr>
  </w:style>
  <w:style w:type="paragraph" w:customStyle="1" w:styleId="biblioretrait">
    <w:name w:val="biblio retrait"/>
    <w:basedOn w:val="biblio"/>
    <w:uiPriority w:val="99"/>
    <w:rsid w:val="00400FFE"/>
    <w:pPr>
      <w:spacing w:after="40"/>
      <w:ind w:left="2552" w:firstLine="0"/>
    </w:pPr>
    <w:rPr>
      <w:sz w:val="20"/>
      <w:szCs w:val="20"/>
    </w:rPr>
  </w:style>
  <w:style w:type="character" w:customStyle="1" w:styleId="Caractresdenotedebasdepage">
    <w:name w:val="Caractères de note de bas de page"/>
    <w:rsid w:val="00400FFE"/>
  </w:style>
  <w:style w:type="paragraph" w:styleId="Corpsdetexte">
    <w:name w:val="Body Text"/>
    <w:basedOn w:val="Normal"/>
    <w:link w:val="CorpsdetexteCar"/>
    <w:uiPriority w:val="99"/>
    <w:rsid w:val="00400FFE"/>
    <w:pPr>
      <w:spacing w:line="360" w:lineRule="auto"/>
      <w:jc w:val="center"/>
    </w:pPr>
    <w:rPr>
      <w:rFonts w:ascii="Times" w:hAnsi="Times" w:cs="Times"/>
      <w:b/>
      <w:bCs/>
      <w:sz w:val="24"/>
    </w:rPr>
  </w:style>
  <w:style w:type="character" w:customStyle="1" w:styleId="CorpsdetexteCar">
    <w:name w:val="Corps de texte Car"/>
    <w:basedOn w:val="Policepardfaut"/>
    <w:link w:val="Corpsdetexte"/>
    <w:uiPriority w:val="99"/>
    <w:rsid w:val="00400FFE"/>
    <w:rPr>
      <w:rFonts w:ascii="Times" w:eastAsia="Times New Roman" w:hAnsi="Times" w:cs="Times"/>
      <w:b/>
      <w:bCs/>
      <w:sz w:val="24"/>
      <w:szCs w:val="24"/>
      <w:lang w:eastAsia="fr-FR"/>
    </w:rPr>
  </w:style>
  <w:style w:type="paragraph" w:styleId="Corpsdetexte2">
    <w:name w:val="Body Text 2"/>
    <w:basedOn w:val="Normal"/>
    <w:link w:val="Corpsdetexte2Car"/>
    <w:uiPriority w:val="99"/>
    <w:rsid w:val="00400FFE"/>
    <w:pPr>
      <w:spacing w:line="360" w:lineRule="auto"/>
    </w:pPr>
    <w:rPr>
      <w:rFonts w:ascii="Times" w:hAnsi="Times" w:cs="Times"/>
      <w:sz w:val="24"/>
    </w:rPr>
  </w:style>
  <w:style w:type="character" w:customStyle="1" w:styleId="Corpsdetexte2Car">
    <w:name w:val="Corps de texte 2 Car"/>
    <w:basedOn w:val="Policepardfaut"/>
    <w:link w:val="Corpsdetexte2"/>
    <w:uiPriority w:val="99"/>
    <w:rsid w:val="00400FFE"/>
    <w:rPr>
      <w:rFonts w:ascii="Times" w:eastAsia="Times New Roman" w:hAnsi="Times" w:cs="Times"/>
      <w:sz w:val="24"/>
      <w:szCs w:val="24"/>
      <w:lang w:eastAsia="fr-FR"/>
    </w:rPr>
  </w:style>
  <w:style w:type="paragraph" w:customStyle="1" w:styleId="CVPremiertitre">
    <w:name w:val="CV Premier titre"/>
    <w:basedOn w:val="Normal"/>
    <w:rsid w:val="00400FFE"/>
    <w:pPr>
      <w:spacing w:before="100" w:after="60" w:line="360" w:lineRule="auto"/>
    </w:pPr>
    <w:rPr>
      <w:rFonts w:ascii="Times" w:hAnsi="Times"/>
      <w:b/>
      <w:caps/>
      <w:color w:val="FF0000"/>
      <w:sz w:val="24"/>
    </w:rPr>
  </w:style>
  <w:style w:type="paragraph" w:customStyle="1" w:styleId="Entte">
    <w:name w:val="En tête"/>
    <w:basedOn w:val="Normal"/>
    <w:qFormat/>
    <w:rsid w:val="00400FFE"/>
    <w:pPr>
      <w:framePr w:w="8420" w:h="579" w:hRule="exact" w:wrap="auto" w:vAnchor="text" w:hAnchor="page" w:x="1702" w:y="4"/>
      <w:tabs>
        <w:tab w:val="center" w:pos="4536"/>
        <w:tab w:val="right" w:pos="9072"/>
      </w:tabs>
      <w:spacing w:before="120" w:after="60" w:line="240" w:lineRule="exact"/>
    </w:pPr>
    <w:rPr>
      <w:b/>
      <w:bCs/>
      <w:color w:val="800000"/>
      <w:sz w:val="24"/>
    </w:rPr>
  </w:style>
  <w:style w:type="paragraph" w:customStyle="1" w:styleId="Fonction">
    <w:name w:val="Fonction"/>
    <w:basedOn w:val="Normal"/>
    <w:rsid w:val="00400FFE"/>
    <w:pPr>
      <w:spacing w:before="0" w:line="360" w:lineRule="auto"/>
    </w:pPr>
    <w:rPr>
      <w:rFonts w:ascii="Times" w:hAnsi="Times"/>
      <w:b/>
      <w:sz w:val="24"/>
    </w:rPr>
  </w:style>
  <w:style w:type="character" w:customStyle="1" w:styleId="mediumtext">
    <w:name w:val="medium_text"/>
    <w:basedOn w:val="Policepardfaut"/>
    <w:rsid w:val="00400FFE"/>
  </w:style>
  <w:style w:type="paragraph" w:customStyle="1" w:styleId="Normalnumr">
    <w:name w:val="Normal énuméré"/>
    <w:basedOn w:val="Normal"/>
    <w:rsid w:val="00400FFE"/>
    <w:pPr>
      <w:tabs>
        <w:tab w:val="left" w:pos="170"/>
      </w:tabs>
      <w:spacing w:before="0" w:line="360" w:lineRule="auto"/>
    </w:pPr>
    <w:rPr>
      <w:rFonts w:ascii="Times" w:hAnsi="Times"/>
      <w:sz w:val="24"/>
    </w:rPr>
  </w:style>
  <w:style w:type="paragraph" w:customStyle="1" w:styleId="Normalttechapitre">
    <w:name w:val="Normal tête chapitre"/>
    <w:basedOn w:val="Normal"/>
    <w:rsid w:val="00400FFE"/>
    <w:pPr>
      <w:spacing w:before="0" w:line="360" w:lineRule="auto"/>
      <w:ind w:left="1077" w:hanging="170"/>
    </w:pPr>
    <w:rPr>
      <w:rFonts w:ascii="Times" w:hAnsi="Times"/>
      <w:b/>
      <w:sz w:val="24"/>
    </w:rPr>
  </w:style>
  <w:style w:type="paragraph" w:customStyle="1" w:styleId="Notedebasdepage1">
    <w:name w:val="Note de bas de page1"/>
    <w:basedOn w:val="Normal"/>
    <w:rsid w:val="00400FFE"/>
    <w:pPr>
      <w:suppressAutoHyphens/>
      <w:autoSpaceDE/>
      <w:autoSpaceDN/>
      <w:spacing w:before="0" w:line="360" w:lineRule="auto"/>
    </w:pPr>
    <w:rPr>
      <w:rFonts w:ascii="Mashreq Times" w:hAnsi="Mashreq Times"/>
      <w:kern w:val="1"/>
      <w:sz w:val="20"/>
      <w:lang w:eastAsia="hi-IN" w:bidi="hi-IN"/>
    </w:rPr>
  </w:style>
  <w:style w:type="paragraph" w:styleId="Retraitcorpsdetexte2">
    <w:name w:val="Body Text Indent 2"/>
    <w:basedOn w:val="Normal"/>
    <w:link w:val="Retraitcorpsdetexte2Car"/>
    <w:uiPriority w:val="99"/>
    <w:rsid w:val="00400FFE"/>
    <w:pPr>
      <w:spacing w:line="360" w:lineRule="auto"/>
    </w:pPr>
    <w:rPr>
      <w:rFonts w:ascii="Times" w:hAnsi="Times" w:cs="Times"/>
      <w:sz w:val="24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400FFE"/>
    <w:rPr>
      <w:rFonts w:ascii="Times" w:eastAsia="Times New Roman" w:hAnsi="Times" w:cs="Times"/>
      <w:sz w:val="24"/>
      <w:szCs w:val="24"/>
      <w:lang w:eastAsia="fr-FR"/>
    </w:rPr>
  </w:style>
  <w:style w:type="paragraph" w:customStyle="1" w:styleId="refs">
    <w:name w:val="refs"/>
    <w:basedOn w:val="Normal"/>
    <w:rsid w:val="00400FFE"/>
    <w:pPr>
      <w:spacing w:line="360" w:lineRule="auto"/>
      <w:ind w:firstLine="454"/>
    </w:pPr>
    <w:rPr>
      <w:rFonts w:ascii="Mashreq Times" w:hAnsi="Mashreq Times"/>
      <w:i/>
      <w:sz w:val="24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00F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1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528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63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34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8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300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85407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08808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85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5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50146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2646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5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6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42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69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50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6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25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96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143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653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749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1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0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8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17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8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1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64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4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68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16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80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8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9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12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63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425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9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05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8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7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75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9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4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51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halshs.archives-ouvertes.fr/halshs-01122002" TargetMode="External"/><Relationship Id="rId18" Type="http://schemas.openxmlformats.org/officeDocument/2006/relationships/hyperlink" Target="https://hal.archives-ouvertes.fr/hal-01804965" TargetMode="External"/><Relationship Id="rId26" Type="http://schemas.openxmlformats.org/officeDocument/2006/relationships/hyperlink" Target="https://hal.archives-ouvertes.fr/hal-02869017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books.openedition.org/momeditions/8587" TargetMode="External"/><Relationship Id="rId34" Type="http://schemas.openxmlformats.org/officeDocument/2006/relationships/hyperlink" Target="http://halshs.archives-ouvertes.fr/halshs-00542793/fr/" TargetMode="External"/><Relationship Id="rId7" Type="http://schemas.openxmlformats.org/officeDocument/2006/relationships/hyperlink" Target="http://www.clio.fr/BIBLIOTHEQUE/langue_et_ecriture_nabateennes.asp" TargetMode="External"/><Relationship Id="rId12" Type="http://schemas.openxmlformats.org/officeDocument/2006/relationships/hyperlink" Target="http://halshs.archives-ouvertes.fr/halshs-00542793/fr/" TargetMode="External"/><Relationship Id="rId17" Type="http://schemas.openxmlformats.org/officeDocument/2006/relationships/hyperlink" Target="http://hdl.handle.net/1887/54231" TargetMode="External"/><Relationship Id="rId25" Type="http://schemas.openxmlformats.org/officeDocument/2006/relationships/hyperlink" Target="https://hal.archives-ouvertes.fr/hal-03131855" TargetMode="External"/><Relationship Id="rId33" Type="http://schemas.openxmlformats.org/officeDocument/2006/relationships/hyperlink" Target="http://halshs.archives-ouvertes.fr/halshs-00671451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hal.archives-ouvertes.fr/hal-01518460" TargetMode="External"/><Relationship Id="rId20" Type="http://schemas.openxmlformats.org/officeDocument/2006/relationships/hyperlink" Target="https://halshs.archives-ouvertes.fr/halshs-02514028" TargetMode="External"/><Relationship Id="rId29" Type="http://schemas.openxmlformats.org/officeDocument/2006/relationships/hyperlink" Target="https://hal.archives-ouvertes.fr/hal-01804965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halshs.archives-ouvertes.fr/halshs-00548747/fr" TargetMode="External"/><Relationship Id="rId24" Type="http://schemas.openxmlformats.org/officeDocument/2006/relationships/hyperlink" Target="https://doi.org/10.1515/ebr.medainsaleh" TargetMode="External"/><Relationship Id="rId32" Type="http://schemas.openxmlformats.org/officeDocument/2006/relationships/hyperlink" Target="https://halshs.archives-ouvertes.fr/halshs-01122002" TargetMode="External"/><Relationship Id="rId37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thebfsa.org/wp-content/uploads/2016/11/BFSA_Bulletin_2016_web.pdf" TargetMode="External"/><Relationship Id="rId23" Type="http://schemas.openxmlformats.org/officeDocument/2006/relationships/hyperlink" Target="https://www.universalis.fr/encyclopedie/nabateens/" TargetMode="External"/><Relationship Id="rId28" Type="http://schemas.openxmlformats.org/officeDocument/2006/relationships/hyperlink" Target="https://hal.archives-ouvertes.fr/hal-02096625" TargetMode="External"/><Relationship Id="rId36" Type="http://schemas.openxmlformats.org/officeDocument/2006/relationships/footer" Target="footer1.xml"/><Relationship Id="rId10" Type="http://schemas.openxmlformats.org/officeDocument/2006/relationships/hyperlink" Target="https://www.thebfsa.org/files/BFSA%20Bulletin%202012_1.pdf" TargetMode="External"/><Relationship Id="rId19" Type="http://schemas.openxmlformats.org/officeDocument/2006/relationships/hyperlink" Target="https://hal.archives-ouvertes.fr/hal-02096625" TargetMode="External"/><Relationship Id="rId31" Type="http://schemas.openxmlformats.org/officeDocument/2006/relationships/hyperlink" Target="https://halshs.archives-ouvertes.fr/halshs-0131186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halshs.archives-ouvertes.fr/halshs-00671451" TargetMode="External"/><Relationship Id="rId14" Type="http://schemas.openxmlformats.org/officeDocument/2006/relationships/hyperlink" Target="http://arabianepigraphicnotes.org/journal/author/nehme-l/" TargetMode="External"/><Relationship Id="rId22" Type="http://schemas.openxmlformats.org/officeDocument/2006/relationships/hyperlink" Target="https://hal.archives-ouvertes.fr/hal-02869017" TargetMode="External"/><Relationship Id="rId27" Type="http://schemas.openxmlformats.org/officeDocument/2006/relationships/hyperlink" Target="https://halshs.archives-ouvertes.fr/halshs-02514028" TargetMode="External"/><Relationship Id="rId30" Type="http://schemas.openxmlformats.org/officeDocument/2006/relationships/hyperlink" Target="https://hal.archives-ouvertes.fr/hal-01518460" TargetMode="External"/><Relationship Id="rId35" Type="http://schemas.openxmlformats.org/officeDocument/2006/relationships/hyperlink" Target="http://halshs.archives-ouvertes.fr/halshs-00548747/fr" TargetMode="External"/><Relationship Id="rId8" Type="http://schemas.openxmlformats.org/officeDocument/2006/relationships/hyperlink" Target="http://151.12.58.75/archeologia/bao_document/articoli/3_NEHME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4634</Words>
  <Characters>25488</Characters>
  <Application>Microsoft Office Word</Application>
  <DocSecurity>0</DocSecurity>
  <Lines>212</Lines>
  <Paragraphs>60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Laila Nehmé</dc:creator>
  <cp:keywords/>
  <dc:description/>
  <cp:lastModifiedBy>Microsoft Office User</cp:lastModifiedBy>
  <cp:revision>5</cp:revision>
  <cp:lastPrinted>2022-05-09T08:16:00Z</cp:lastPrinted>
  <dcterms:created xsi:type="dcterms:W3CDTF">2022-06-06T07:39:00Z</dcterms:created>
  <dcterms:modified xsi:type="dcterms:W3CDTF">2022-08-21T09:43:00Z</dcterms:modified>
</cp:coreProperties>
</file>